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 xml:space="preserve">Výzva k podání nabídek a základní údaje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 zadávacího řízení</w:t>
      </w:r>
      <w:r w:rsidRPr="00156B9E">
        <w:rPr>
          <w:rFonts w:ascii="Arial" w:hAnsi="Arial" w:cs="Arial"/>
          <w:szCs w:val="22"/>
        </w:rPr>
        <w:t xml:space="preserve"> veřejné zakázky malého rozsahu na služby: </w:t>
      </w:r>
    </w:p>
    <w:p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>ysočina pro zadávání veřejných zakázek v platném znění, nespadající pod aplikaci 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BF50E0" w:rsidRPr="00F33912">
        <w:rPr>
          <w:bCs/>
          <w:i/>
          <w:sz w:val="20"/>
          <w:szCs w:val="20"/>
        </w:rPr>
        <w:t>.</w:t>
      </w:r>
    </w:p>
    <w:p w:rsidR="001068BC" w:rsidRPr="00156B9E" w:rsidRDefault="001068BC" w:rsidP="00A818A4">
      <w:pPr>
        <w:pStyle w:val="bntext"/>
        <w:spacing w:before="120" w:line="288" w:lineRule="auto"/>
        <w:jc w:val="center"/>
        <w:rPr>
          <w:bCs/>
          <w:i/>
          <w:szCs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:rsidTr="002F54E6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DF05EB" w:rsidP="000C16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BF50E0" w:rsidRPr="002F54E6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-201</w:t>
            </w:r>
            <w:r w:rsidR="000C16D4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40012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587 33 Jihlava</w:t>
            </w:r>
          </w:p>
        </w:tc>
      </w:tr>
      <w:tr w:rsidR="00924347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:rsidTr="002F54E6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Default="00924347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0C16D4" w:rsidRPr="002F54E6" w:rsidRDefault="000C16D4" w:rsidP="002F5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924347" w:rsidRPr="00F33912" w:rsidTr="002F54E6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98" w:rsidRDefault="000C16D4" w:rsidP="002F5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Pr="002F54E6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  <w:p w:rsidR="000C16D4" w:rsidRPr="002F54E6" w:rsidRDefault="000C16D4" w:rsidP="000C16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Matulová, ve věcech technických</w:t>
            </w:r>
          </w:p>
        </w:tc>
      </w:tr>
      <w:tr w:rsidR="00924347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Pr="002F54E6" w:rsidRDefault="00924347" w:rsidP="000C16D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8; + 420 564 602 219</w:t>
            </w:r>
          </w:p>
        </w:tc>
      </w:tr>
      <w:tr w:rsidR="00924347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4" w:rsidRPr="002F54E6" w:rsidRDefault="00973CA6" w:rsidP="000C16D4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0C16D4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matulova.h@kr-vysocina.cz</w:t>
              </w:r>
            </w:hyperlink>
          </w:p>
        </w:tc>
      </w:tr>
    </w:tbl>
    <w:p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:rsidR="00DF05EB" w:rsidRPr="002C770E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156B9E" w:rsidRDefault="00156B9E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0C16D4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0C16D4" w:rsidRPr="000C16D4">
        <w:rPr>
          <w:rFonts w:ascii="Arial" w:hAnsi="Arial" w:cs="Arial"/>
          <w:b/>
          <w:bCs/>
          <w:sz w:val="22"/>
          <w:szCs w:val="22"/>
        </w:rPr>
        <w:t xml:space="preserve">II/602 Stránecká Zhoř </w:t>
      </w:r>
      <w:r w:rsidR="00800000">
        <w:rPr>
          <w:rFonts w:ascii="Arial" w:hAnsi="Arial" w:cs="Arial"/>
          <w:b/>
          <w:bCs/>
          <w:sz w:val="22"/>
          <w:szCs w:val="22"/>
        </w:rPr>
        <w:t>–</w:t>
      </w:r>
      <w:r w:rsidR="000C16D4" w:rsidRPr="000C16D4">
        <w:rPr>
          <w:rFonts w:ascii="Arial" w:hAnsi="Arial" w:cs="Arial"/>
          <w:b/>
          <w:bCs/>
          <w:sz w:val="22"/>
          <w:szCs w:val="22"/>
        </w:rPr>
        <w:t xml:space="preserve"> průtah</w:t>
      </w:r>
    </w:p>
    <w:p w:rsidR="00800000" w:rsidRPr="00800000" w:rsidRDefault="00800000" w:rsidP="00800000">
      <w:pPr>
        <w:tabs>
          <w:tab w:val="left" w:pos="709"/>
        </w:tabs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800000">
        <w:rPr>
          <w:rFonts w:ascii="Arial" w:hAnsi="Arial" w:cs="Arial"/>
          <w:bCs/>
          <w:sz w:val="22"/>
          <w:szCs w:val="22"/>
        </w:rPr>
        <w:t xml:space="preserve">dle projektové dokumentace „II/602 Stránecká Zhoř - průtah“, vypracované v 12/2018 ve stupni PDPS firmou </w:t>
      </w:r>
      <w:proofErr w:type="spellStart"/>
      <w:r w:rsidRPr="00800000">
        <w:rPr>
          <w:rFonts w:ascii="Arial" w:hAnsi="Arial" w:cs="Arial"/>
          <w:bCs/>
          <w:sz w:val="22"/>
          <w:szCs w:val="22"/>
        </w:rPr>
        <w:t>Dopraplan</w:t>
      </w:r>
      <w:proofErr w:type="spellEnd"/>
      <w:r w:rsidRPr="00800000">
        <w:rPr>
          <w:rFonts w:ascii="Arial" w:hAnsi="Arial" w:cs="Arial"/>
          <w:bCs/>
          <w:sz w:val="22"/>
          <w:szCs w:val="22"/>
        </w:rPr>
        <w:t xml:space="preserve"> s.r.o. v členění stavebních objektů, jejichž investorem je Kraj Vysočina</w:t>
      </w:r>
      <w:r>
        <w:rPr>
          <w:rFonts w:ascii="Arial" w:hAnsi="Arial" w:cs="Arial"/>
          <w:bCs/>
          <w:sz w:val="22"/>
          <w:szCs w:val="22"/>
        </w:rPr>
        <w:t>:</w:t>
      </w:r>
      <w:r w:rsidRPr="00800000">
        <w:rPr>
          <w:rFonts w:ascii="Arial" w:hAnsi="Arial" w:cs="Arial"/>
          <w:bCs/>
          <w:sz w:val="22"/>
          <w:szCs w:val="22"/>
        </w:rPr>
        <w:t xml:space="preserve"> </w:t>
      </w:r>
    </w:p>
    <w:p w:rsidR="00800000" w:rsidRPr="00800000" w:rsidRDefault="00800000" w:rsidP="00800000">
      <w:pPr>
        <w:tabs>
          <w:tab w:val="left" w:pos="709"/>
        </w:tabs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800000">
        <w:rPr>
          <w:rFonts w:ascii="Arial" w:hAnsi="Arial" w:cs="Arial"/>
          <w:bCs/>
          <w:sz w:val="22"/>
          <w:szCs w:val="22"/>
        </w:rPr>
        <w:t>SO 000 Všeobecné a ostatní náklady</w:t>
      </w:r>
    </w:p>
    <w:p w:rsidR="00800000" w:rsidRPr="00800000" w:rsidRDefault="00800000" w:rsidP="00800000">
      <w:pPr>
        <w:tabs>
          <w:tab w:val="left" w:pos="709"/>
        </w:tabs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800000">
        <w:rPr>
          <w:rFonts w:ascii="Arial" w:hAnsi="Arial" w:cs="Arial"/>
          <w:bCs/>
          <w:sz w:val="22"/>
          <w:szCs w:val="22"/>
        </w:rPr>
        <w:t xml:space="preserve">SO 101 Silnice II/602 – </w:t>
      </w:r>
      <w:proofErr w:type="spellStart"/>
      <w:r w:rsidRPr="00800000">
        <w:rPr>
          <w:rFonts w:ascii="Arial" w:hAnsi="Arial" w:cs="Arial"/>
          <w:bCs/>
          <w:sz w:val="22"/>
          <w:szCs w:val="22"/>
        </w:rPr>
        <w:t>intravilán</w:t>
      </w:r>
      <w:proofErr w:type="spellEnd"/>
      <w:r w:rsidRPr="00800000">
        <w:rPr>
          <w:rFonts w:ascii="Arial" w:hAnsi="Arial" w:cs="Arial"/>
          <w:bCs/>
          <w:sz w:val="22"/>
          <w:szCs w:val="22"/>
        </w:rPr>
        <w:t xml:space="preserve"> Stránecká Zhoř</w:t>
      </w:r>
    </w:p>
    <w:p w:rsidR="00800000" w:rsidRPr="00800000" w:rsidRDefault="00800000" w:rsidP="00800000">
      <w:pPr>
        <w:tabs>
          <w:tab w:val="left" w:pos="709"/>
        </w:tabs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800000">
        <w:rPr>
          <w:rFonts w:ascii="Arial" w:hAnsi="Arial" w:cs="Arial"/>
          <w:bCs/>
          <w:sz w:val="22"/>
          <w:szCs w:val="22"/>
        </w:rPr>
        <w:tab/>
        <w:t>SO 101 – 001 Silnice II/602</w:t>
      </w:r>
    </w:p>
    <w:p w:rsidR="00800000" w:rsidRPr="00800000" w:rsidRDefault="00800000" w:rsidP="00800000">
      <w:pPr>
        <w:tabs>
          <w:tab w:val="left" w:pos="709"/>
        </w:tabs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800000">
        <w:rPr>
          <w:rFonts w:ascii="Arial" w:hAnsi="Arial" w:cs="Arial"/>
          <w:bCs/>
          <w:sz w:val="22"/>
          <w:szCs w:val="22"/>
        </w:rPr>
        <w:tab/>
        <w:t>SO 101 – 002</w:t>
      </w:r>
      <w:r w:rsidRPr="00800000">
        <w:rPr>
          <w:rFonts w:ascii="Arial" w:hAnsi="Arial" w:cs="Arial"/>
          <w:bCs/>
          <w:sz w:val="22"/>
          <w:szCs w:val="22"/>
        </w:rPr>
        <w:tab/>
        <w:t xml:space="preserve">Propustek pod </w:t>
      </w:r>
      <w:proofErr w:type="spellStart"/>
      <w:proofErr w:type="gramStart"/>
      <w:r w:rsidRPr="00800000">
        <w:rPr>
          <w:rFonts w:ascii="Arial" w:hAnsi="Arial" w:cs="Arial"/>
          <w:bCs/>
          <w:sz w:val="22"/>
          <w:szCs w:val="22"/>
        </w:rPr>
        <w:t>sil</w:t>
      </w:r>
      <w:proofErr w:type="gramEnd"/>
      <w:r w:rsidRPr="00800000">
        <w:rPr>
          <w:rFonts w:ascii="Arial" w:hAnsi="Arial" w:cs="Arial"/>
          <w:bCs/>
          <w:sz w:val="22"/>
          <w:szCs w:val="22"/>
        </w:rPr>
        <w:t>.II</w:t>
      </w:r>
      <w:proofErr w:type="spellEnd"/>
      <w:r w:rsidRPr="00800000">
        <w:rPr>
          <w:rFonts w:ascii="Arial" w:hAnsi="Arial" w:cs="Arial"/>
          <w:bCs/>
          <w:sz w:val="22"/>
          <w:szCs w:val="22"/>
        </w:rPr>
        <w:t>/602 v km 0,052</w:t>
      </w:r>
    </w:p>
    <w:p w:rsidR="00800000" w:rsidRPr="00800000" w:rsidRDefault="00800000" w:rsidP="00800000">
      <w:pPr>
        <w:tabs>
          <w:tab w:val="left" w:pos="709"/>
        </w:tabs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800000">
        <w:rPr>
          <w:rFonts w:ascii="Arial" w:hAnsi="Arial" w:cs="Arial"/>
          <w:bCs/>
          <w:sz w:val="22"/>
          <w:szCs w:val="22"/>
        </w:rPr>
        <w:t>SO 301 Přeložka kanalizace v obci Stránecká Zhoř</w:t>
      </w:r>
    </w:p>
    <w:p w:rsidR="00800000" w:rsidRPr="00800000" w:rsidRDefault="0096564A" w:rsidP="00800000">
      <w:pPr>
        <w:tabs>
          <w:tab w:val="left" w:pos="709"/>
        </w:tabs>
        <w:suppressAutoHyphens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800000" w:rsidRPr="00800000">
        <w:rPr>
          <w:rFonts w:ascii="Arial" w:hAnsi="Arial" w:cs="Arial"/>
          <w:bCs/>
          <w:sz w:val="22"/>
          <w:szCs w:val="22"/>
        </w:rPr>
        <w:t xml:space="preserve">SO 301 – 001 Dešťová kanalizace </w:t>
      </w:r>
    </w:p>
    <w:p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rekonstrukce komunikace</w:t>
      </w:r>
    </w:p>
    <w:p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0C16D4">
        <w:rPr>
          <w:rFonts w:ascii="Arial" w:hAnsi="Arial" w:cs="Arial"/>
          <w:sz w:val="22"/>
          <w:szCs w:val="22"/>
        </w:rPr>
        <w:t>6</w:t>
      </w:r>
      <w:r w:rsidR="00684FD9" w:rsidRPr="005258C8">
        <w:rPr>
          <w:rFonts w:ascii="Arial" w:hAnsi="Arial" w:cs="Arial"/>
          <w:sz w:val="22"/>
          <w:szCs w:val="22"/>
        </w:rPr>
        <w:t>0</w:t>
      </w:r>
      <w:r w:rsidR="000C16D4">
        <w:rPr>
          <w:rFonts w:ascii="Arial" w:hAnsi="Arial" w:cs="Arial"/>
          <w:sz w:val="22"/>
          <w:szCs w:val="22"/>
        </w:rPr>
        <w:t>2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0C16D4">
        <w:rPr>
          <w:rFonts w:ascii="Arial" w:hAnsi="Arial" w:cs="Arial"/>
          <w:sz w:val="22"/>
          <w:szCs w:val="22"/>
        </w:rPr>
        <w:t>Žďár nad Sázavou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0C16D4">
        <w:rPr>
          <w:rFonts w:ascii="Arial" w:hAnsi="Arial" w:cs="Arial"/>
          <w:sz w:val="22"/>
          <w:szCs w:val="22"/>
        </w:rPr>
        <w:t>16</w:t>
      </w:r>
      <w:r w:rsidRPr="005258C8">
        <w:rPr>
          <w:rFonts w:ascii="Arial" w:hAnsi="Arial" w:cs="Arial"/>
          <w:sz w:val="22"/>
          <w:szCs w:val="22"/>
        </w:rPr>
        <w:t> </w:t>
      </w:r>
      <w:r w:rsidR="000C16D4">
        <w:rPr>
          <w:rFonts w:ascii="Arial" w:hAnsi="Arial" w:cs="Arial"/>
          <w:sz w:val="22"/>
          <w:szCs w:val="22"/>
        </w:rPr>
        <w:t>5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470D59">
        <w:rPr>
          <w:rFonts w:ascii="Arial" w:hAnsi="Arial" w:cs="Arial"/>
          <w:sz w:val="22"/>
          <w:szCs w:val="22"/>
        </w:rPr>
        <w:t>96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470D59">
        <w:rPr>
          <w:rFonts w:ascii="Arial" w:hAnsi="Arial" w:cs="Arial"/>
          <w:sz w:val="22"/>
          <w:szCs w:val="22"/>
        </w:rPr>
        <w:t>4</w:t>
      </w:r>
      <w:r w:rsidR="009C783D" w:rsidRPr="00470D59">
        <w:rPr>
          <w:rFonts w:ascii="Arial" w:hAnsi="Arial" w:cs="Arial"/>
          <w:sz w:val="22"/>
          <w:szCs w:val="22"/>
        </w:rPr>
        <w:t>/201</w:t>
      </w:r>
      <w:r w:rsidR="00470D59" w:rsidRPr="00470D59">
        <w:rPr>
          <w:rFonts w:ascii="Arial" w:hAnsi="Arial" w:cs="Arial"/>
          <w:sz w:val="22"/>
          <w:szCs w:val="22"/>
        </w:rPr>
        <w:t>9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470D59" w:rsidRPr="00470D59">
        <w:rPr>
          <w:rFonts w:ascii="Arial" w:hAnsi="Arial" w:cs="Arial"/>
          <w:sz w:val="22"/>
          <w:szCs w:val="22"/>
        </w:rPr>
        <w:t>11</w:t>
      </w:r>
      <w:r w:rsidR="009C783D" w:rsidRPr="00470D59">
        <w:rPr>
          <w:rFonts w:ascii="Arial" w:hAnsi="Arial" w:cs="Arial"/>
          <w:sz w:val="22"/>
          <w:szCs w:val="22"/>
        </w:rPr>
        <w:t>/201</w:t>
      </w:r>
      <w:r w:rsidR="00684FD9" w:rsidRPr="00470D59">
        <w:rPr>
          <w:rFonts w:ascii="Arial" w:hAnsi="Arial" w:cs="Arial"/>
          <w:sz w:val="22"/>
          <w:szCs w:val="22"/>
        </w:rPr>
        <w:t>9</w:t>
      </w:r>
    </w:p>
    <w:p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:rsidR="00800000" w:rsidRDefault="00800000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:rsidR="000D4A4F" w:rsidRDefault="000D4A4F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0C16D4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8F751C" w:rsidRPr="008F751C">
        <w:rPr>
          <w:rFonts w:ascii="Arial" w:hAnsi="Arial" w:cs="Arial"/>
          <w:b/>
          <w:bCs/>
          <w:sz w:val="22"/>
          <w:szCs w:val="22"/>
        </w:rPr>
        <w:t>II/</w:t>
      </w:r>
      <w:r w:rsidR="000C16D4">
        <w:rPr>
          <w:rFonts w:ascii="Arial" w:hAnsi="Arial" w:cs="Arial"/>
          <w:b/>
          <w:bCs/>
          <w:sz w:val="22"/>
          <w:szCs w:val="22"/>
        </w:rPr>
        <w:t xml:space="preserve">129, II/347 Humpolec – okružní křižovatka (u </w:t>
      </w:r>
      <w:proofErr w:type="spellStart"/>
      <w:r w:rsidR="000C16D4">
        <w:rPr>
          <w:rFonts w:ascii="Arial" w:hAnsi="Arial" w:cs="Arial"/>
          <w:b/>
          <w:bCs/>
          <w:sz w:val="22"/>
          <w:szCs w:val="22"/>
        </w:rPr>
        <w:t>Vodaku</w:t>
      </w:r>
      <w:proofErr w:type="spellEnd"/>
      <w:r w:rsidR="000C16D4">
        <w:rPr>
          <w:rFonts w:ascii="Arial" w:hAnsi="Arial" w:cs="Arial"/>
          <w:b/>
          <w:bCs/>
          <w:sz w:val="22"/>
          <w:szCs w:val="22"/>
        </w:rPr>
        <w:t>)</w:t>
      </w:r>
    </w:p>
    <w:p w:rsidR="00800000" w:rsidRDefault="00800000" w:rsidP="00800000">
      <w:pPr>
        <w:pStyle w:val="Zkladntextodsazen3"/>
        <w:ind w:left="0" w:firstLine="0"/>
        <w:rPr>
          <w:szCs w:val="22"/>
        </w:rPr>
      </w:pPr>
      <w:r w:rsidRPr="00F1192E">
        <w:rPr>
          <w:spacing w:val="-6"/>
          <w:szCs w:val="22"/>
        </w:rPr>
        <w:t xml:space="preserve">dle </w:t>
      </w:r>
      <w:r>
        <w:rPr>
          <w:szCs w:val="22"/>
        </w:rPr>
        <w:t xml:space="preserve">projektové dokumentace </w:t>
      </w:r>
      <w:r>
        <w:rPr>
          <w:b/>
          <w:szCs w:val="22"/>
        </w:rPr>
        <w:t xml:space="preserve">„II/129, II/347 Humpolec – okružní křižovatka (u </w:t>
      </w:r>
      <w:proofErr w:type="spellStart"/>
      <w:r>
        <w:rPr>
          <w:b/>
          <w:szCs w:val="22"/>
        </w:rPr>
        <w:t>Vodaku</w:t>
      </w:r>
      <w:proofErr w:type="spellEnd"/>
      <w:r>
        <w:rPr>
          <w:b/>
          <w:szCs w:val="22"/>
        </w:rPr>
        <w:t>)“</w:t>
      </w:r>
      <w:r>
        <w:rPr>
          <w:szCs w:val="22"/>
        </w:rPr>
        <w:t xml:space="preserve">, vypracované firmou </w:t>
      </w:r>
      <w:proofErr w:type="spellStart"/>
      <w:r>
        <w:rPr>
          <w:szCs w:val="22"/>
        </w:rPr>
        <w:t>Sweco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Hydroprojekt</w:t>
      </w:r>
      <w:proofErr w:type="spellEnd"/>
      <w:r>
        <w:rPr>
          <w:szCs w:val="22"/>
        </w:rPr>
        <w:t xml:space="preserve"> a.s., Táborská 31, Praha 4, v členění stavebních objektů</w:t>
      </w:r>
      <w:r w:rsidRPr="00F1192E">
        <w:rPr>
          <w:spacing w:val="-4"/>
          <w:szCs w:val="22"/>
        </w:rPr>
        <w:t>, jejichž investorem je Kraj Vysočina</w:t>
      </w:r>
      <w:r>
        <w:rPr>
          <w:spacing w:val="-4"/>
          <w:szCs w:val="22"/>
        </w:rPr>
        <w:t>:</w:t>
      </w:r>
    </w:p>
    <w:p w:rsidR="00800000" w:rsidRDefault="00800000" w:rsidP="00800000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000.1 Všeobecné položky - kraj</w:t>
      </w:r>
    </w:p>
    <w:p w:rsidR="00800000" w:rsidRDefault="00800000" w:rsidP="00800000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100.1 Komunikace</w:t>
      </w:r>
    </w:p>
    <w:p w:rsidR="00800000" w:rsidRDefault="00800000" w:rsidP="00800000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100.2 Napojení, sjezdy</w:t>
      </w:r>
    </w:p>
    <w:p w:rsidR="00800000" w:rsidRDefault="00800000" w:rsidP="00800000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100.3 Přechodné dopravní značení</w:t>
      </w:r>
    </w:p>
    <w:p w:rsidR="00800000" w:rsidRDefault="00800000" w:rsidP="00800000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300 Dešťová kanalizace</w:t>
      </w:r>
    </w:p>
    <w:p w:rsidR="00800000" w:rsidRPr="00142DA8" w:rsidRDefault="00800000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:rsidR="000D4A4F" w:rsidRPr="005258C8" w:rsidRDefault="000D4A4F" w:rsidP="000D4A4F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rekonstrukce komunikace</w:t>
      </w:r>
    </w:p>
    <w:p w:rsidR="000D4A4F" w:rsidRPr="005258C8" w:rsidRDefault="000D4A4F" w:rsidP="000D4A4F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0C16D4">
        <w:rPr>
          <w:rFonts w:ascii="Arial" w:hAnsi="Arial" w:cs="Arial"/>
          <w:sz w:val="22"/>
          <w:szCs w:val="22"/>
        </w:rPr>
        <w:t xml:space="preserve">křižovatka </w:t>
      </w:r>
      <w:r>
        <w:rPr>
          <w:rFonts w:ascii="Arial" w:hAnsi="Arial" w:cs="Arial"/>
          <w:sz w:val="22"/>
          <w:szCs w:val="22"/>
        </w:rPr>
        <w:t>s</w:t>
      </w:r>
      <w:r w:rsidRPr="005258C8">
        <w:rPr>
          <w:rFonts w:ascii="Arial" w:hAnsi="Arial" w:cs="Arial"/>
          <w:sz w:val="22"/>
          <w:szCs w:val="22"/>
        </w:rPr>
        <w:t>ilnic II/</w:t>
      </w:r>
      <w:r w:rsidR="000C16D4">
        <w:rPr>
          <w:rFonts w:ascii="Arial" w:hAnsi="Arial" w:cs="Arial"/>
          <w:sz w:val="22"/>
          <w:szCs w:val="22"/>
        </w:rPr>
        <w:t>129 a II/347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0C16D4">
        <w:rPr>
          <w:rFonts w:ascii="Arial" w:hAnsi="Arial" w:cs="Arial"/>
          <w:sz w:val="22"/>
          <w:szCs w:val="22"/>
        </w:rPr>
        <w:t>Pelhřimov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:rsidR="000D4A4F" w:rsidRPr="005258C8" w:rsidRDefault="000D4A4F" w:rsidP="000D4A4F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0D4A4F" w:rsidRPr="005258C8" w:rsidRDefault="000D4A4F" w:rsidP="000D4A4F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F751C">
        <w:rPr>
          <w:rFonts w:ascii="Arial" w:hAnsi="Arial" w:cs="Arial"/>
          <w:sz w:val="22"/>
          <w:szCs w:val="22"/>
        </w:rPr>
        <w:t>1</w:t>
      </w:r>
      <w:r w:rsidR="000C16D4">
        <w:rPr>
          <w:rFonts w:ascii="Arial" w:hAnsi="Arial" w:cs="Arial"/>
          <w:sz w:val="22"/>
          <w:szCs w:val="22"/>
        </w:rPr>
        <w:t>0</w:t>
      </w:r>
      <w:r w:rsidR="008F751C">
        <w:rPr>
          <w:rFonts w:ascii="Arial" w:hAnsi="Arial" w:cs="Arial"/>
          <w:sz w:val="22"/>
          <w:szCs w:val="22"/>
        </w:rPr>
        <w:t xml:space="preserve"> 0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0D4A4F" w:rsidRPr="005258C8" w:rsidRDefault="000D4A4F" w:rsidP="000D4A4F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70D59">
        <w:rPr>
          <w:rFonts w:ascii="Arial" w:hAnsi="Arial" w:cs="Arial"/>
          <w:sz w:val="22"/>
          <w:szCs w:val="22"/>
        </w:rPr>
        <w:t>96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0D4A4F" w:rsidRPr="005258C8" w:rsidRDefault="000D4A4F" w:rsidP="000D4A4F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 w:rsidR="000E4155">
        <w:rPr>
          <w:rFonts w:ascii="Arial" w:hAnsi="Arial" w:cs="Arial"/>
          <w:sz w:val="22"/>
          <w:szCs w:val="22"/>
        </w:rPr>
        <w:t>5/201</w:t>
      </w:r>
      <w:r w:rsidR="000C16D4">
        <w:rPr>
          <w:rFonts w:ascii="Arial" w:hAnsi="Arial" w:cs="Arial"/>
          <w:sz w:val="22"/>
          <w:szCs w:val="22"/>
        </w:rPr>
        <w:t>9</w:t>
      </w:r>
      <w:r w:rsidR="000E4155">
        <w:rPr>
          <w:rFonts w:ascii="Arial" w:hAnsi="Arial" w:cs="Arial"/>
          <w:sz w:val="22"/>
          <w:szCs w:val="22"/>
        </w:rPr>
        <w:t> </w:t>
      </w:r>
      <w:r w:rsidR="0022754F">
        <w:rPr>
          <w:rFonts w:ascii="Arial" w:hAnsi="Arial" w:cs="Arial"/>
          <w:sz w:val="22"/>
          <w:szCs w:val="22"/>
        </w:rPr>
        <w:t>–</w:t>
      </w:r>
      <w:r w:rsidR="000E4155">
        <w:rPr>
          <w:rFonts w:ascii="Arial" w:hAnsi="Arial" w:cs="Arial"/>
          <w:sz w:val="22"/>
          <w:szCs w:val="22"/>
        </w:rPr>
        <w:t> </w:t>
      </w:r>
      <w:r w:rsidR="000C16D4">
        <w:rPr>
          <w:rFonts w:ascii="Arial" w:hAnsi="Arial" w:cs="Arial"/>
          <w:sz w:val="22"/>
          <w:szCs w:val="22"/>
        </w:rPr>
        <w:t>1</w:t>
      </w:r>
      <w:r w:rsidR="00A14A06">
        <w:rPr>
          <w:rFonts w:ascii="Arial" w:hAnsi="Arial" w:cs="Arial"/>
          <w:sz w:val="22"/>
          <w:szCs w:val="22"/>
        </w:rPr>
        <w:t>2</w:t>
      </w:r>
      <w:r w:rsidR="00720E0C">
        <w:rPr>
          <w:rFonts w:ascii="Arial" w:hAnsi="Arial" w:cs="Arial"/>
          <w:sz w:val="22"/>
          <w:szCs w:val="22"/>
        </w:rPr>
        <w:t>/2019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:rsidR="000D4A4F" w:rsidRPr="005258C8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:rsidR="001068BC" w:rsidRPr="00CB1A8B" w:rsidRDefault="001068BC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4"/>
          <w:szCs w:val="4"/>
        </w:rPr>
      </w:pPr>
    </w:p>
    <w:p w:rsidR="001C4076" w:rsidRPr="00F33912" w:rsidRDefault="001C4076" w:rsidP="001C4076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Podrobné vymezení předmětu plnění jednotlivých částí veřejné zakázky   </w:t>
      </w:r>
    </w:p>
    <w:p w:rsidR="00071E21" w:rsidRPr="00F33912" w:rsidRDefault="00071E21" w:rsidP="0070586A">
      <w:pPr>
        <w:rPr>
          <w:rFonts w:ascii="Arial" w:hAnsi="Arial" w:cs="Arial"/>
          <w:sz w:val="22"/>
          <w:szCs w:val="22"/>
        </w:rPr>
      </w:pPr>
    </w:p>
    <w:p w:rsidR="00DF05EB" w:rsidRPr="002C770E" w:rsidRDefault="00DF05EB" w:rsidP="00DF05EB">
      <w:pPr>
        <w:jc w:val="both"/>
        <w:rPr>
          <w:rFonts w:ascii="Arial" w:hAnsi="Arial" w:cs="Arial"/>
          <w:b/>
          <w:sz w:val="22"/>
          <w:szCs w:val="22"/>
        </w:rPr>
      </w:pPr>
      <w:r w:rsidRPr="002C770E">
        <w:rPr>
          <w:rFonts w:ascii="Arial" w:hAnsi="Arial" w:cs="Arial"/>
          <w:b/>
          <w:sz w:val="22"/>
          <w:szCs w:val="22"/>
        </w:rPr>
        <w:t xml:space="preserve">Předmětem plnění, totožným pro všechny části zakázky, je výkon činností koordinátora </w:t>
      </w:r>
      <w:r w:rsidRPr="008C7D98">
        <w:rPr>
          <w:rFonts w:ascii="Arial" w:hAnsi="Arial" w:cs="Arial"/>
          <w:b/>
          <w:spacing w:val="-4"/>
          <w:sz w:val="22"/>
          <w:szCs w:val="22"/>
        </w:rPr>
        <w:t>bezpečnosti a ochrany zdraví při práci na staveništi konaných jménem a na účet zadavatele</w:t>
      </w:r>
      <w:r w:rsidRPr="002C770E">
        <w:rPr>
          <w:rFonts w:ascii="Arial" w:hAnsi="Arial" w:cs="Arial"/>
          <w:b/>
          <w:sz w:val="22"/>
          <w:szCs w:val="22"/>
        </w:rPr>
        <w:t xml:space="preserve"> v tomto rozsahu.</w:t>
      </w:r>
    </w:p>
    <w:p w:rsidR="00DF05EB" w:rsidRPr="002C770E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DF05EB" w:rsidRPr="002C770E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2C770E">
        <w:rPr>
          <w:rFonts w:ascii="Arial" w:hAnsi="Arial" w:cs="Arial"/>
          <w:b/>
          <w:bCs/>
          <w:sz w:val="22"/>
          <w:szCs w:val="22"/>
        </w:rPr>
        <w:t xml:space="preserve">V přípravné fázi stavby </w:t>
      </w:r>
      <w:r w:rsidRPr="002C770E">
        <w:rPr>
          <w:rFonts w:ascii="Arial" w:hAnsi="Arial" w:cs="Arial"/>
          <w:sz w:val="22"/>
          <w:szCs w:val="22"/>
        </w:rPr>
        <w:t>zajišťuje koordinátor BOZP zejména tyto činnosti:</w:t>
      </w:r>
    </w:p>
    <w:p w:rsidR="00DF05EB" w:rsidRPr="002C770E" w:rsidRDefault="00DF05EB" w:rsidP="008C7D9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účastní se jednání v rámci přípravy realizace stavby a vypracování projektové dokumentace stavby </w:t>
      </w:r>
      <w:r w:rsidR="008C7D98">
        <w:rPr>
          <w:rFonts w:ascii="Arial" w:hAnsi="Arial" w:cs="Arial"/>
          <w:sz w:val="22"/>
          <w:szCs w:val="22"/>
        </w:rPr>
        <w:t>– realizační dokumentace stavby (</w:t>
      </w:r>
      <w:r w:rsidRPr="002C770E">
        <w:rPr>
          <w:rFonts w:ascii="Arial" w:hAnsi="Arial" w:cs="Arial"/>
          <w:sz w:val="22"/>
          <w:szCs w:val="22"/>
        </w:rPr>
        <w:t>RDS</w:t>
      </w:r>
      <w:r w:rsidR="008C7D98">
        <w:rPr>
          <w:rFonts w:ascii="Arial" w:hAnsi="Arial" w:cs="Arial"/>
          <w:sz w:val="22"/>
          <w:szCs w:val="22"/>
        </w:rPr>
        <w:t>),</w:t>
      </w:r>
    </w:p>
    <w:p w:rsidR="00DF05EB" w:rsidRPr="002C770E" w:rsidRDefault="00DF05EB" w:rsidP="008C7D9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0666E">
        <w:rPr>
          <w:rFonts w:ascii="Arial" w:hAnsi="Arial" w:cs="Arial"/>
          <w:sz w:val="22"/>
          <w:szCs w:val="22"/>
        </w:rPr>
        <w:t>za</w:t>
      </w:r>
      <w:r w:rsidR="0010666E" w:rsidRPr="0010666E">
        <w:rPr>
          <w:rFonts w:ascii="Arial" w:hAnsi="Arial" w:cs="Arial"/>
          <w:sz w:val="22"/>
          <w:szCs w:val="22"/>
        </w:rPr>
        <w:t xml:space="preserve">jistí vypracování </w:t>
      </w:r>
      <w:r w:rsidRPr="0010666E">
        <w:rPr>
          <w:rFonts w:ascii="Arial" w:hAnsi="Arial" w:cs="Arial"/>
          <w:sz w:val="22"/>
          <w:szCs w:val="22"/>
        </w:rPr>
        <w:t>Plánu zajištění BOZP na staveništi</w:t>
      </w:r>
      <w:r w:rsidR="0010666E" w:rsidRPr="0010666E">
        <w:rPr>
          <w:rFonts w:ascii="Arial" w:hAnsi="Arial" w:cs="Arial"/>
          <w:sz w:val="22"/>
          <w:szCs w:val="22"/>
        </w:rPr>
        <w:t xml:space="preserve"> a</w:t>
      </w:r>
      <w:r w:rsidRPr="0010666E">
        <w:rPr>
          <w:rFonts w:ascii="Arial" w:hAnsi="Arial" w:cs="Arial"/>
          <w:sz w:val="22"/>
          <w:szCs w:val="22"/>
        </w:rPr>
        <w:t xml:space="preserve"> vypracování Oznámení o zahájení</w:t>
      </w:r>
      <w:r w:rsidRPr="002C770E">
        <w:rPr>
          <w:rFonts w:ascii="Arial" w:hAnsi="Arial" w:cs="Arial"/>
          <w:sz w:val="22"/>
          <w:szCs w:val="22"/>
        </w:rPr>
        <w:t xml:space="preserve"> prací podle § 5, nařízení č. 591/2006 Sb., Vlády České republiky, a jeho prokazatelné doručení Oblastnímu inspektorátu práce pro Jihočeský kraj a Vysočinu</w:t>
      </w:r>
      <w:r w:rsidR="00576CE1">
        <w:rPr>
          <w:rFonts w:ascii="Arial" w:hAnsi="Arial" w:cs="Arial"/>
          <w:sz w:val="22"/>
          <w:szCs w:val="22"/>
        </w:rPr>
        <w:t>.</w:t>
      </w:r>
    </w:p>
    <w:p w:rsidR="00DF05EB" w:rsidRPr="002C770E" w:rsidRDefault="00DF05EB" w:rsidP="00DF05EB">
      <w:pPr>
        <w:tabs>
          <w:tab w:val="left" w:pos="709"/>
          <w:tab w:val="left" w:pos="1417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DF05EB" w:rsidRPr="002C770E" w:rsidRDefault="00DF05EB" w:rsidP="00DF05EB">
      <w:pPr>
        <w:tabs>
          <w:tab w:val="left" w:pos="709"/>
          <w:tab w:val="left" w:pos="1417"/>
        </w:tabs>
        <w:jc w:val="both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V dostatečném časovém předstihu před </w:t>
      </w:r>
      <w:r w:rsidR="00800000">
        <w:rPr>
          <w:rFonts w:ascii="Arial" w:hAnsi="Arial" w:cs="Arial"/>
          <w:sz w:val="22"/>
          <w:szCs w:val="22"/>
        </w:rPr>
        <w:t xml:space="preserve">předáním staveniště </w:t>
      </w:r>
      <w:r w:rsidRPr="002C770E">
        <w:rPr>
          <w:rFonts w:ascii="Arial" w:hAnsi="Arial" w:cs="Arial"/>
          <w:sz w:val="22"/>
          <w:szCs w:val="22"/>
        </w:rPr>
        <w:t>zhotoviteli stavby předá zadavateli stavby: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přehled právních předpisů vztahujících se ke stavbě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informace o rizicích, která se mohou při realizaci stavby vyskytnout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bez zbytečného odkladu předá projektantovi, zhotovit</w:t>
      </w:r>
      <w:r w:rsidR="00DA5E99" w:rsidRPr="00800F88">
        <w:rPr>
          <w:rFonts w:ascii="Arial" w:hAnsi="Arial" w:cs="Arial"/>
          <w:sz w:val="22"/>
          <w:szCs w:val="22"/>
        </w:rPr>
        <w:t>eli stavby, pokud byl již určen,</w:t>
      </w:r>
      <w:r w:rsidR="00800F88">
        <w:rPr>
          <w:rFonts w:ascii="Arial" w:hAnsi="Arial" w:cs="Arial"/>
          <w:sz w:val="22"/>
          <w:szCs w:val="22"/>
        </w:rPr>
        <w:t xml:space="preserve"> popř.</w:t>
      </w:r>
      <w:r w:rsidRPr="00800F88">
        <w:rPr>
          <w:rFonts w:ascii="Arial" w:hAnsi="Arial" w:cs="Arial"/>
          <w:sz w:val="22"/>
          <w:szCs w:val="22"/>
        </w:rPr>
        <w:t xml:space="preserve"> jiné </w:t>
      </w:r>
      <w:r w:rsidRPr="00800F88">
        <w:rPr>
          <w:rFonts w:ascii="Arial" w:hAnsi="Arial" w:cs="Arial"/>
          <w:spacing w:val="-2"/>
          <w:sz w:val="22"/>
          <w:szCs w:val="22"/>
        </w:rPr>
        <w:t>osobě</w:t>
      </w:r>
      <w:r w:rsidR="00DA5E99" w:rsidRPr="00800F88">
        <w:rPr>
          <w:rFonts w:ascii="Arial" w:hAnsi="Arial" w:cs="Arial"/>
          <w:spacing w:val="-2"/>
          <w:sz w:val="22"/>
          <w:szCs w:val="22"/>
        </w:rPr>
        <w:t>,</w:t>
      </w:r>
      <w:r w:rsidRPr="00800F88">
        <w:rPr>
          <w:rFonts w:ascii="Arial" w:hAnsi="Arial" w:cs="Arial"/>
          <w:spacing w:val="-2"/>
          <w:sz w:val="22"/>
          <w:szCs w:val="22"/>
        </w:rPr>
        <w:t xml:space="preserve"> veškeré další informace o bezpečnostních a zdravotních rizicích, které jsou mu známy</w:t>
      </w:r>
      <w:r w:rsidR="00DA5E99" w:rsidRPr="00800F88">
        <w:rPr>
          <w:rFonts w:ascii="Arial" w:hAnsi="Arial" w:cs="Arial"/>
          <w:spacing w:val="-2"/>
          <w:sz w:val="22"/>
          <w:szCs w:val="22"/>
        </w:rPr>
        <w:t>,</w:t>
      </w:r>
      <w:r w:rsidRPr="00800F88">
        <w:rPr>
          <w:rFonts w:ascii="Arial" w:hAnsi="Arial" w:cs="Arial"/>
          <w:sz w:val="22"/>
          <w:szCs w:val="22"/>
        </w:rPr>
        <w:t xml:space="preserve"> a které se dotýkají jejich činnosti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dává podněty a doporučuje ekonomicky přiměřená te</w:t>
      </w:r>
      <w:r w:rsidR="00800F88" w:rsidRPr="00800F88">
        <w:rPr>
          <w:rFonts w:ascii="Arial" w:hAnsi="Arial" w:cs="Arial"/>
          <w:spacing w:val="-4"/>
          <w:sz w:val="22"/>
          <w:szCs w:val="22"/>
        </w:rPr>
        <w:t xml:space="preserve">chnická řešení nebo organizační </w:t>
      </w:r>
      <w:r w:rsidRPr="00800F88">
        <w:rPr>
          <w:rFonts w:ascii="Arial" w:hAnsi="Arial" w:cs="Arial"/>
          <w:spacing w:val="-4"/>
          <w:sz w:val="22"/>
          <w:szCs w:val="22"/>
        </w:rPr>
        <w:t>opatření,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6"/>
          <w:sz w:val="22"/>
          <w:szCs w:val="22"/>
        </w:rPr>
        <w:t>která jsou z hlediska zajištění bezpečného a zdraví neohrožujícího pracovního prostředí a podmínek</w:t>
      </w:r>
      <w:r w:rsidRPr="00800F88">
        <w:rPr>
          <w:rFonts w:ascii="Arial" w:hAnsi="Arial" w:cs="Arial"/>
          <w:sz w:val="22"/>
          <w:szCs w:val="22"/>
        </w:rPr>
        <w:t xml:space="preserve"> výkonu práce vhodná pro plánování jednotlivých prací, zejména těch, které se uskutečňují současně nebo v návaznosti; dbá, aby doporučované řešení bylo technicky realizovatelné a v souladu s právními a ostatními předpisy k zajištění bezpečnosti a ochrany </w:t>
      </w:r>
      <w:r w:rsidRPr="00800F88">
        <w:rPr>
          <w:rFonts w:ascii="Arial" w:hAnsi="Arial" w:cs="Arial"/>
          <w:spacing w:val="-4"/>
          <w:sz w:val="22"/>
          <w:szCs w:val="22"/>
        </w:rPr>
        <w:lastRenderedPageBreak/>
        <w:t>zdraví při práci a aby bylo, s přihlédnutím k účelu stanovenému zadavatelem stavby, ekonomicky</w:t>
      </w:r>
      <w:r w:rsidRPr="00800F88">
        <w:rPr>
          <w:rFonts w:ascii="Arial" w:hAnsi="Arial" w:cs="Arial"/>
          <w:sz w:val="22"/>
          <w:szCs w:val="22"/>
        </w:rPr>
        <w:t xml:space="preserve"> přiměřené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poskytuje odborné konzultace a doporučení týkající se požadavků na zajištění bezpe</w:t>
      </w:r>
      <w:r w:rsidR="00576CE1" w:rsidRPr="00800F88">
        <w:rPr>
          <w:rFonts w:ascii="Arial" w:hAnsi="Arial" w:cs="Arial"/>
          <w:spacing w:val="-4"/>
          <w:sz w:val="22"/>
          <w:szCs w:val="22"/>
        </w:rPr>
        <w:t>čné a zdraví</w:t>
      </w:r>
      <w:r w:rsidR="00576CE1" w:rsidRPr="00800F88">
        <w:rPr>
          <w:rFonts w:ascii="Arial" w:hAnsi="Arial" w:cs="Arial"/>
          <w:sz w:val="22"/>
          <w:szCs w:val="22"/>
        </w:rPr>
        <w:t xml:space="preserve"> neohrožující práce,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6"/>
          <w:sz w:val="22"/>
          <w:szCs w:val="22"/>
        </w:rPr>
        <w:t>odhaduje délky času</w:t>
      </w:r>
      <w:r w:rsidR="00BF1585" w:rsidRPr="00800F88">
        <w:rPr>
          <w:rFonts w:ascii="Arial" w:hAnsi="Arial" w:cs="Arial"/>
          <w:spacing w:val="-6"/>
          <w:sz w:val="22"/>
          <w:szCs w:val="22"/>
        </w:rPr>
        <w:t>, který je potřebný</w:t>
      </w:r>
      <w:r w:rsidRPr="00800F88">
        <w:rPr>
          <w:rFonts w:ascii="Arial" w:hAnsi="Arial" w:cs="Arial"/>
          <w:spacing w:val="-6"/>
          <w:sz w:val="22"/>
          <w:szCs w:val="22"/>
        </w:rPr>
        <w:t xml:space="preserve"> pro provedení plánovaných prací nebo činností</w:t>
      </w:r>
      <w:r w:rsidR="00BF1585" w:rsidRPr="00800F88">
        <w:rPr>
          <w:rFonts w:ascii="Arial" w:hAnsi="Arial" w:cs="Arial"/>
          <w:spacing w:val="-6"/>
          <w:sz w:val="22"/>
          <w:szCs w:val="22"/>
        </w:rPr>
        <w:t>,</w:t>
      </w:r>
      <w:r w:rsidRPr="00800F88">
        <w:rPr>
          <w:rFonts w:ascii="Arial" w:hAnsi="Arial" w:cs="Arial"/>
          <w:spacing w:val="-6"/>
          <w:sz w:val="22"/>
          <w:szCs w:val="22"/>
        </w:rPr>
        <w:t xml:space="preserve"> se zřetelem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-4"/>
          <w:sz w:val="22"/>
          <w:szCs w:val="22"/>
        </w:rPr>
        <w:t>na specifická opatření, pracovní nebo technologické postupy a procesy a potřebnou organizaci</w:t>
      </w:r>
      <w:r w:rsidRPr="00800F88">
        <w:rPr>
          <w:rFonts w:ascii="Arial" w:hAnsi="Arial" w:cs="Arial"/>
          <w:sz w:val="22"/>
          <w:szCs w:val="22"/>
        </w:rPr>
        <w:t xml:space="preserve"> p</w:t>
      </w:r>
      <w:r w:rsidR="00576CE1" w:rsidRPr="00800F88">
        <w:rPr>
          <w:rFonts w:ascii="Arial" w:hAnsi="Arial" w:cs="Arial"/>
          <w:sz w:val="22"/>
          <w:szCs w:val="22"/>
        </w:rPr>
        <w:t>rací v průběhu realizace stavby,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zpracovává Plán BOZP a zabezpečuje, aby plán BOZP obsahoval, přiměřeně povaze a rozsahu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-2"/>
          <w:sz w:val="22"/>
          <w:szCs w:val="22"/>
        </w:rPr>
        <w:t>stavby a místním a provozním podmínkám staveniště, údaje, informace a postupy zpracované</w:t>
      </w:r>
      <w:r w:rsidRPr="00800F88">
        <w:rPr>
          <w:rFonts w:ascii="Arial" w:hAnsi="Arial" w:cs="Arial"/>
          <w:sz w:val="22"/>
          <w:szCs w:val="22"/>
        </w:rPr>
        <w:t xml:space="preserve"> v podrobnostech nezbytných pro zajištění bezpečné a zdraví neohrožující práce, a aby byl odsouhlasen a podepsán všemi zhotoviteli, pokud jsou v době zpracování plánu známi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zpracovává a podává oznámení o zah</w:t>
      </w:r>
      <w:r w:rsidR="00E06A65" w:rsidRPr="00800F88">
        <w:rPr>
          <w:rFonts w:ascii="Arial" w:hAnsi="Arial" w:cs="Arial"/>
          <w:sz w:val="22"/>
          <w:szCs w:val="22"/>
        </w:rPr>
        <w:t>ájení prací místně příslušnému i</w:t>
      </w:r>
      <w:r w:rsidRPr="00800F88">
        <w:rPr>
          <w:rFonts w:ascii="Arial" w:hAnsi="Arial" w:cs="Arial"/>
          <w:sz w:val="22"/>
          <w:szCs w:val="22"/>
        </w:rPr>
        <w:t>nspektorátu práce</w:t>
      </w:r>
      <w:r w:rsidR="00576CE1" w:rsidRPr="00800F88">
        <w:rPr>
          <w:rFonts w:ascii="Arial" w:hAnsi="Arial" w:cs="Arial"/>
          <w:sz w:val="22"/>
          <w:szCs w:val="22"/>
        </w:rPr>
        <w:t>.</w:t>
      </w:r>
    </w:p>
    <w:p w:rsidR="00DF05EB" w:rsidRPr="002C770E" w:rsidRDefault="00DF05EB" w:rsidP="002F1568">
      <w:pPr>
        <w:pStyle w:val="Zkladntextodsazen31"/>
        <w:tabs>
          <w:tab w:val="left" w:pos="567"/>
        </w:tabs>
        <w:spacing w:before="120"/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DF05EB" w:rsidRPr="002C770E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2C770E">
        <w:rPr>
          <w:rFonts w:ascii="Arial" w:hAnsi="Arial" w:cs="Arial"/>
          <w:b/>
          <w:sz w:val="22"/>
        </w:rPr>
        <w:t xml:space="preserve">V </w:t>
      </w:r>
      <w:r w:rsidRPr="002C770E">
        <w:rPr>
          <w:rFonts w:ascii="Arial" w:hAnsi="Arial" w:cs="Arial"/>
          <w:b/>
          <w:bCs/>
          <w:sz w:val="22"/>
        </w:rPr>
        <w:t xml:space="preserve">realizační fázi </w:t>
      </w:r>
      <w:r w:rsidRPr="002C770E">
        <w:rPr>
          <w:rFonts w:ascii="Arial" w:hAnsi="Arial" w:cs="Arial"/>
          <w:b/>
          <w:sz w:val="22"/>
        </w:rPr>
        <w:t>stavby</w:t>
      </w:r>
      <w:r w:rsidRPr="002C770E">
        <w:rPr>
          <w:rFonts w:ascii="Arial" w:hAnsi="Arial" w:cs="Arial"/>
          <w:sz w:val="22"/>
        </w:rPr>
        <w:t xml:space="preserve"> koordinátor BOZP zajišťuje zejména tyto činnosti</w:t>
      </w:r>
      <w:r w:rsidRPr="002C770E">
        <w:rPr>
          <w:rFonts w:ascii="Arial" w:hAnsi="Arial" w:cs="Arial"/>
          <w:b/>
          <w:sz w:val="22"/>
          <w:szCs w:val="22"/>
        </w:rPr>
        <w:t>: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E75A1">
        <w:rPr>
          <w:rFonts w:ascii="Arial" w:hAnsi="Arial" w:cs="Arial"/>
          <w:spacing w:val="-6"/>
          <w:sz w:val="22"/>
          <w:szCs w:val="22"/>
        </w:rPr>
        <w:t>aktualizace plánu BOZP v souvislosti s příchode</w:t>
      </w:r>
      <w:r w:rsidR="001F2A53" w:rsidRPr="007E75A1">
        <w:rPr>
          <w:rFonts w:ascii="Arial" w:hAnsi="Arial" w:cs="Arial"/>
          <w:spacing w:val="-6"/>
          <w:sz w:val="22"/>
          <w:szCs w:val="22"/>
        </w:rPr>
        <w:t>m nových dodavatelů, se změnami</w:t>
      </w:r>
      <w:r w:rsidR="007E75A1">
        <w:rPr>
          <w:rFonts w:ascii="Arial" w:hAnsi="Arial" w:cs="Arial"/>
          <w:spacing w:val="-6"/>
          <w:sz w:val="22"/>
          <w:szCs w:val="22"/>
        </w:rPr>
        <w:t xml:space="preserve"> </w:t>
      </w:r>
      <w:r w:rsidRPr="007E75A1">
        <w:rPr>
          <w:rFonts w:ascii="Arial" w:hAnsi="Arial" w:cs="Arial"/>
          <w:spacing w:val="-6"/>
          <w:sz w:val="22"/>
          <w:szCs w:val="22"/>
        </w:rPr>
        <w:t>organizace</w:t>
      </w:r>
      <w:r w:rsidRPr="002C770E">
        <w:rPr>
          <w:rFonts w:ascii="Arial" w:hAnsi="Arial" w:cs="Arial"/>
          <w:sz w:val="22"/>
          <w:szCs w:val="22"/>
        </w:rPr>
        <w:t xml:space="preserve"> výstavby, použitých technologií a pracovních postupů, harmonogramu</w:t>
      </w:r>
      <w:r w:rsidR="007E75A1">
        <w:rPr>
          <w:rFonts w:ascii="Arial" w:hAnsi="Arial" w:cs="Arial"/>
          <w:sz w:val="22"/>
          <w:szCs w:val="22"/>
        </w:rPr>
        <w:t xml:space="preserve"> </w:t>
      </w:r>
      <w:r w:rsidRPr="002C770E">
        <w:rPr>
          <w:rFonts w:ascii="Arial" w:hAnsi="Arial" w:cs="Arial"/>
          <w:sz w:val="22"/>
          <w:szCs w:val="22"/>
        </w:rPr>
        <w:t>stavebních prací</w:t>
      </w:r>
      <w:r w:rsidR="001F2A53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</w:rPr>
      </w:pPr>
      <w:r w:rsidRPr="002C770E">
        <w:rPr>
          <w:rFonts w:ascii="Arial" w:hAnsi="Arial" w:cs="Arial"/>
          <w:sz w:val="22"/>
          <w:szCs w:val="22"/>
        </w:rPr>
        <w:t>koordinace spolupráce zhotovitelů nebo osob jimi pověřených při přijímání opatření k zajištění bezpečnosti a ochrany zdraví při práci se zřetelem na povahu stavby a na všeobecné</w:t>
      </w:r>
      <w:r w:rsidRPr="002C770E">
        <w:rPr>
          <w:rFonts w:ascii="Arial" w:hAnsi="Arial" w:cs="Arial"/>
          <w:sz w:val="22"/>
        </w:rPr>
        <w:t xml:space="preserve"> zásady </w:t>
      </w:r>
      <w:r w:rsidRPr="000D6689">
        <w:rPr>
          <w:rFonts w:ascii="Arial" w:hAnsi="Arial" w:cs="Arial"/>
          <w:spacing w:val="-4"/>
          <w:sz w:val="22"/>
        </w:rPr>
        <w:t>prevence rizik a činnosti prováděné na staveništi současně</w:t>
      </w:r>
      <w:r w:rsidR="000D6689" w:rsidRPr="000D6689">
        <w:rPr>
          <w:rFonts w:ascii="Arial" w:hAnsi="Arial" w:cs="Arial"/>
          <w:spacing w:val="-4"/>
          <w:sz w:val="22"/>
        </w:rPr>
        <w:t>,</w:t>
      </w:r>
      <w:r w:rsidRPr="000D6689">
        <w:rPr>
          <w:rFonts w:ascii="Arial" w:hAnsi="Arial" w:cs="Arial"/>
          <w:spacing w:val="-4"/>
          <w:sz w:val="22"/>
        </w:rPr>
        <w:t xml:space="preserve"> případně v těsné návaznosti, s cílem</w:t>
      </w:r>
      <w:r w:rsidRPr="002C770E">
        <w:rPr>
          <w:rFonts w:ascii="Arial" w:hAnsi="Arial" w:cs="Arial"/>
          <w:sz w:val="22"/>
        </w:rPr>
        <w:t xml:space="preserve"> chránit zdraví osob, zabraňovat pracovním úrazům a předcházet vzniku nemocí z</w:t>
      </w:r>
      <w:r w:rsidR="000D6689">
        <w:rPr>
          <w:rFonts w:ascii="Arial" w:hAnsi="Arial" w:cs="Arial"/>
          <w:sz w:val="22"/>
        </w:rPr>
        <w:t> </w:t>
      </w:r>
      <w:r w:rsidRPr="002C770E">
        <w:rPr>
          <w:rFonts w:ascii="Arial" w:hAnsi="Arial" w:cs="Arial"/>
          <w:sz w:val="22"/>
        </w:rPr>
        <w:t>povolání</w:t>
      </w:r>
      <w:r w:rsidR="000D6689">
        <w:rPr>
          <w:rFonts w:ascii="Arial" w:hAnsi="Arial" w:cs="Arial"/>
          <w:sz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07B4D">
        <w:rPr>
          <w:rFonts w:ascii="Arial" w:hAnsi="Arial" w:cs="Arial"/>
          <w:spacing w:val="-6"/>
          <w:sz w:val="22"/>
          <w:szCs w:val="22"/>
        </w:rPr>
        <w:t>vyjadřuje se k jednotlivým technologickým, pracovním postupům jednotlivých zhotovitelů z hlediska</w:t>
      </w:r>
      <w:r w:rsidRPr="002C770E">
        <w:rPr>
          <w:rFonts w:ascii="Arial" w:hAnsi="Arial" w:cs="Arial"/>
          <w:sz w:val="22"/>
          <w:szCs w:val="22"/>
        </w:rPr>
        <w:t xml:space="preserve"> naplnění požadavků</w:t>
      </w:r>
      <w:r w:rsidR="00107B4D">
        <w:rPr>
          <w:rFonts w:ascii="Arial" w:hAnsi="Arial" w:cs="Arial"/>
          <w:sz w:val="22"/>
          <w:szCs w:val="22"/>
        </w:rPr>
        <w:t xml:space="preserve"> na zajištění BOZP při provádění daných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053B74">
        <w:rPr>
          <w:rFonts w:ascii="Arial" w:hAnsi="Arial" w:cs="Arial"/>
          <w:spacing w:val="-4"/>
          <w:sz w:val="22"/>
          <w:szCs w:val="22"/>
        </w:rPr>
        <w:t>dává podněty a na vyžádání zhotovitele doporučuje technická řešení nebo opatření k zajištění</w:t>
      </w:r>
      <w:r w:rsidRPr="002C770E">
        <w:rPr>
          <w:rFonts w:ascii="Arial" w:hAnsi="Arial" w:cs="Arial"/>
          <w:sz w:val="22"/>
          <w:szCs w:val="22"/>
        </w:rPr>
        <w:t xml:space="preserve"> bezpečnosti a ochrany zdraví při práci pro stanovení pracovních nebo technologických postupů a plánování bezpečného provádění prací, které se s ohledem na věcné a časové vazby při realizaci stavby uskuteční současně nebo na seb</w:t>
      </w:r>
      <w:r w:rsidR="00053B74">
        <w:rPr>
          <w:rFonts w:ascii="Arial" w:hAnsi="Arial" w:cs="Arial"/>
          <w:sz w:val="22"/>
          <w:szCs w:val="22"/>
        </w:rPr>
        <w:t>e budou bezprostředně navazovat,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spolupracuje při stanovení času potřebného k bezpečné</w:t>
      </w:r>
      <w:r w:rsidR="00715BE7">
        <w:rPr>
          <w:rFonts w:ascii="Arial" w:hAnsi="Arial" w:cs="Arial"/>
          <w:sz w:val="22"/>
          <w:szCs w:val="22"/>
        </w:rPr>
        <w:t>mu provádění jednotlivých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15BE7">
        <w:rPr>
          <w:rFonts w:ascii="Arial" w:hAnsi="Arial" w:cs="Arial"/>
          <w:spacing w:val="-6"/>
          <w:sz w:val="22"/>
          <w:szCs w:val="22"/>
        </w:rPr>
        <w:t>sleduje provádění prací na staveništi a kontroluje, zda jsou dodržovány požadavky</w:t>
      </w:r>
      <w:r w:rsidR="00715BE7" w:rsidRPr="00715BE7">
        <w:rPr>
          <w:rFonts w:ascii="Arial" w:hAnsi="Arial" w:cs="Arial"/>
          <w:spacing w:val="-6"/>
          <w:sz w:val="22"/>
          <w:szCs w:val="22"/>
        </w:rPr>
        <w:t xml:space="preserve"> na bezpečnost</w:t>
      </w:r>
      <w:r w:rsidR="00715BE7">
        <w:rPr>
          <w:rFonts w:ascii="Arial" w:hAnsi="Arial" w:cs="Arial"/>
          <w:sz w:val="22"/>
          <w:szCs w:val="22"/>
        </w:rPr>
        <w:t xml:space="preserve"> a ochranu zdraví,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upozorňuje zhotovitele na nedostatky v uplatňování požadavků na bezpečnost a ochranu zdraví při práci zjištěné na pracovišti převzatém zhotovitelem stavby a vyžaduje bez </w:t>
      </w:r>
      <w:r w:rsidRPr="009B2813">
        <w:rPr>
          <w:rFonts w:ascii="Arial" w:hAnsi="Arial" w:cs="Arial"/>
          <w:spacing w:val="-2"/>
          <w:sz w:val="22"/>
          <w:szCs w:val="22"/>
        </w:rPr>
        <w:t>zbyt</w:t>
      </w:r>
      <w:r w:rsidR="009B2813" w:rsidRPr="009B2813">
        <w:rPr>
          <w:rFonts w:ascii="Arial" w:hAnsi="Arial" w:cs="Arial"/>
          <w:spacing w:val="-2"/>
          <w:sz w:val="22"/>
          <w:szCs w:val="22"/>
        </w:rPr>
        <w:t xml:space="preserve">ečného odkladu zjednání nápravy; </w:t>
      </w:r>
      <w:r w:rsidRPr="009B2813">
        <w:rPr>
          <w:rFonts w:ascii="Arial" w:hAnsi="Arial" w:cs="Arial"/>
          <w:spacing w:val="-2"/>
          <w:sz w:val="22"/>
          <w:szCs w:val="22"/>
        </w:rPr>
        <w:t>oznamuje zadavateli stavby případy podle předchozího</w:t>
      </w:r>
      <w:r w:rsidRPr="002C770E">
        <w:rPr>
          <w:rFonts w:ascii="Arial" w:hAnsi="Arial" w:cs="Arial"/>
          <w:sz w:val="22"/>
          <w:szCs w:val="22"/>
        </w:rPr>
        <w:t xml:space="preserve"> bodu, nebyla-li přija</w:t>
      </w:r>
      <w:r w:rsidR="009B2813">
        <w:rPr>
          <w:rFonts w:ascii="Arial" w:hAnsi="Arial" w:cs="Arial"/>
          <w:sz w:val="22"/>
          <w:szCs w:val="22"/>
        </w:rPr>
        <w:t>ta opatření ke zjednání nápravy,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provádí záznamy o zjištěných nedostatcích v oblasti BOZP na staveništi, na něž prokazatelně </w:t>
      </w:r>
      <w:r w:rsidRPr="00EF1BB2">
        <w:rPr>
          <w:rFonts w:ascii="Arial" w:hAnsi="Arial" w:cs="Arial"/>
          <w:spacing w:val="-4"/>
          <w:sz w:val="22"/>
          <w:szCs w:val="22"/>
        </w:rPr>
        <w:t>upozornil zhotovitele, a dále zapisuje údaje o tom, zda a jakým způsobem byly tyto nedostatky</w:t>
      </w:r>
      <w:r w:rsidR="00EF1BB2">
        <w:rPr>
          <w:rFonts w:ascii="Arial" w:hAnsi="Arial" w:cs="Arial"/>
          <w:sz w:val="22"/>
          <w:szCs w:val="22"/>
        </w:rPr>
        <w:t xml:space="preserve"> odstraněny,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F1BB2">
        <w:rPr>
          <w:rFonts w:ascii="Arial" w:hAnsi="Arial" w:cs="Arial"/>
          <w:spacing w:val="-4"/>
          <w:sz w:val="22"/>
          <w:szCs w:val="22"/>
        </w:rPr>
        <w:t>kontroluje zabezpečení obvodu staveniště, včetně vstupu a vjezdu na staveniště</w:t>
      </w:r>
      <w:r w:rsidR="00EF1BB2" w:rsidRPr="00EF1BB2">
        <w:rPr>
          <w:rFonts w:ascii="Arial" w:hAnsi="Arial" w:cs="Arial"/>
          <w:spacing w:val="-4"/>
          <w:sz w:val="22"/>
          <w:szCs w:val="22"/>
        </w:rPr>
        <w:t>,</w:t>
      </w:r>
      <w:r w:rsidRPr="00EF1BB2">
        <w:rPr>
          <w:rFonts w:ascii="Arial" w:hAnsi="Arial" w:cs="Arial"/>
          <w:spacing w:val="-4"/>
          <w:sz w:val="22"/>
          <w:szCs w:val="22"/>
        </w:rPr>
        <w:t xml:space="preserve"> s cílem zamezit</w:t>
      </w:r>
      <w:r w:rsidRPr="002C770E">
        <w:rPr>
          <w:rFonts w:ascii="Arial" w:hAnsi="Arial" w:cs="Arial"/>
          <w:sz w:val="22"/>
          <w:szCs w:val="22"/>
        </w:rPr>
        <w:t xml:space="preserve"> vstup nepovolaným fyzickým osobám</w:t>
      </w:r>
      <w:r w:rsidR="00EF1BB2">
        <w:rPr>
          <w:rFonts w:ascii="Arial" w:hAnsi="Arial" w:cs="Arial"/>
          <w:sz w:val="22"/>
          <w:szCs w:val="22"/>
        </w:rPr>
        <w:t>,</w:t>
      </w:r>
      <w:r w:rsidRPr="002C770E">
        <w:rPr>
          <w:rFonts w:ascii="Arial" w:hAnsi="Arial" w:cs="Arial"/>
          <w:sz w:val="22"/>
          <w:szCs w:val="22"/>
        </w:rPr>
        <w:t xml:space="preserve"> 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66782A">
        <w:rPr>
          <w:rFonts w:ascii="Arial" w:hAnsi="Arial" w:cs="Arial"/>
          <w:spacing w:val="-2"/>
          <w:sz w:val="22"/>
          <w:szCs w:val="22"/>
        </w:rPr>
        <w:t>bez zbytečného prodlení informuje zhotovitele stavby o bezpečnostních a zdravotních rizicích,</w:t>
      </w:r>
      <w:r w:rsidRPr="002C770E">
        <w:rPr>
          <w:rFonts w:ascii="Arial" w:hAnsi="Arial" w:cs="Arial"/>
          <w:sz w:val="22"/>
          <w:szCs w:val="22"/>
        </w:rPr>
        <w:t xml:space="preserve"> která vznikla na</w:t>
      </w:r>
      <w:r w:rsidR="0066782A">
        <w:rPr>
          <w:rFonts w:ascii="Arial" w:hAnsi="Arial" w:cs="Arial"/>
          <w:sz w:val="22"/>
          <w:szCs w:val="22"/>
        </w:rPr>
        <w:t xml:space="preserve"> staveništi během postupu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dává podněty a doporučuje technická řešení nebo opatření k zajištění bezpečnosti a ochrany zdraví při práci pro stanovení praco</w:t>
      </w:r>
      <w:r w:rsidR="00B71D73">
        <w:rPr>
          <w:rFonts w:ascii="Arial" w:hAnsi="Arial" w:cs="Arial"/>
          <w:sz w:val="22"/>
          <w:szCs w:val="22"/>
        </w:rPr>
        <w:t>vních a technologických postupů,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zúčastňuje se kontrolní prohlídky stavby, k ní</w:t>
      </w:r>
      <w:r w:rsidR="00B71D73">
        <w:rPr>
          <w:rFonts w:ascii="Arial" w:hAnsi="Arial" w:cs="Arial"/>
          <w:sz w:val="22"/>
          <w:szCs w:val="22"/>
        </w:rPr>
        <w:t>ž bude přizván stavebním úřadem,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navrhuje termíny kontrolních dnů k dodržování Plánu BOZP za </w:t>
      </w:r>
      <w:r w:rsidR="00B71D73">
        <w:rPr>
          <w:rFonts w:ascii="Arial" w:hAnsi="Arial" w:cs="Arial"/>
          <w:sz w:val="22"/>
          <w:szCs w:val="22"/>
        </w:rPr>
        <w:t xml:space="preserve">účasti zhotovitelů a </w:t>
      </w:r>
      <w:r w:rsidRPr="002C770E">
        <w:rPr>
          <w:rFonts w:ascii="Arial" w:hAnsi="Arial" w:cs="Arial"/>
          <w:sz w:val="22"/>
          <w:szCs w:val="22"/>
        </w:rPr>
        <w:t>organizuje jejich konání</w:t>
      </w:r>
      <w:r w:rsidR="00B71D73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sleduje, zda zhotovitelé dodržují plán BOZP a projednává s nimi opatření a termíny </w:t>
      </w:r>
      <w:r w:rsidR="008F1420">
        <w:rPr>
          <w:rFonts w:ascii="Arial" w:hAnsi="Arial" w:cs="Arial"/>
          <w:sz w:val="22"/>
          <w:szCs w:val="22"/>
        </w:rPr>
        <w:t>k nápravě zjištěných nedostatků,</w:t>
      </w:r>
    </w:p>
    <w:p w:rsidR="00DF05EB" w:rsidRPr="002C770E" w:rsidRDefault="008F1420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 se porad vedení stavby,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účastní se kontrolních dnů stavby stanovených objednatelem, případně technickým dozorem </w:t>
      </w:r>
      <w:r w:rsidRPr="008F1420">
        <w:rPr>
          <w:rFonts w:ascii="Arial" w:hAnsi="Arial" w:cs="Arial"/>
          <w:spacing w:val="-6"/>
          <w:sz w:val="22"/>
          <w:szCs w:val="22"/>
        </w:rPr>
        <w:t>investora. Do zápisů z kontrolních dnů uvádí zjištění, nedostatky</w:t>
      </w:r>
      <w:r w:rsidR="008F1420" w:rsidRPr="008F1420">
        <w:rPr>
          <w:rFonts w:ascii="Arial" w:hAnsi="Arial" w:cs="Arial"/>
          <w:spacing w:val="-6"/>
          <w:sz w:val="22"/>
          <w:szCs w:val="22"/>
        </w:rPr>
        <w:t>,</w:t>
      </w:r>
      <w:r w:rsidRPr="008F1420">
        <w:rPr>
          <w:rFonts w:ascii="Arial" w:hAnsi="Arial" w:cs="Arial"/>
          <w:spacing w:val="-6"/>
          <w:sz w:val="22"/>
          <w:szCs w:val="22"/>
        </w:rPr>
        <w:t xml:space="preserve"> příp. návrhy opatření</w:t>
      </w:r>
      <w:r w:rsidR="008F1420" w:rsidRPr="008F1420">
        <w:rPr>
          <w:rFonts w:ascii="Arial" w:hAnsi="Arial" w:cs="Arial"/>
          <w:spacing w:val="-6"/>
          <w:sz w:val="22"/>
          <w:szCs w:val="22"/>
        </w:rPr>
        <w:t xml:space="preserve">, </w:t>
      </w:r>
      <w:r w:rsidRPr="008F1420">
        <w:rPr>
          <w:rFonts w:ascii="Arial" w:hAnsi="Arial" w:cs="Arial"/>
          <w:spacing w:val="-6"/>
          <w:sz w:val="22"/>
          <w:szCs w:val="22"/>
        </w:rPr>
        <w:t>v souvislosti</w:t>
      </w:r>
      <w:r w:rsidRPr="002C770E">
        <w:rPr>
          <w:rFonts w:ascii="Arial" w:hAnsi="Arial" w:cs="Arial"/>
          <w:sz w:val="22"/>
          <w:szCs w:val="22"/>
        </w:rPr>
        <w:t xml:space="preserve"> s dodržováním bezpečnosti a ochrany zdraví při práci na staveništi</w:t>
      </w:r>
      <w:r w:rsidR="008F1420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minimálně jedenkrát měsíčně předá objednateli písemnou zprávu o dodržování bezpečnosti </w:t>
      </w:r>
      <w:r w:rsidRPr="002C770E">
        <w:rPr>
          <w:rFonts w:ascii="Arial" w:hAnsi="Arial" w:cs="Arial"/>
          <w:sz w:val="22"/>
          <w:szCs w:val="22"/>
        </w:rPr>
        <w:br/>
        <w:t>a ochrany zdraví při práci na staveništi</w:t>
      </w:r>
      <w:r w:rsidR="00A13DC7">
        <w:rPr>
          <w:rFonts w:ascii="Arial" w:hAnsi="Arial" w:cs="Arial"/>
          <w:sz w:val="22"/>
          <w:szCs w:val="22"/>
        </w:rPr>
        <w:t>.</w:t>
      </w:r>
    </w:p>
    <w:p w:rsidR="00DF05EB" w:rsidRPr="002C770E" w:rsidRDefault="00DF05EB" w:rsidP="00DF05EB">
      <w:pPr>
        <w:jc w:val="both"/>
        <w:rPr>
          <w:rFonts w:ascii="Arial" w:hAnsi="Arial" w:cs="Arial"/>
          <w:b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 </w:t>
      </w:r>
    </w:p>
    <w:p w:rsidR="001068BC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 w:rsidR="00A13DC7"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 w:rsidR="001068BC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CB1A8B" w:rsidRPr="00CB1A8B" w:rsidRDefault="00CB1A8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4"/>
          <w:szCs w:val="4"/>
        </w:rPr>
      </w:pPr>
    </w:p>
    <w:p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4B122B">
        <w:rPr>
          <w:rFonts w:ascii="Arial" w:hAnsi="Arial" w:cs="Arial"/>
          <w:sz w:val="22"/>
          <w:szCs w:val="22"/>
        </w:rPr>
        <w:t>192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:rsidR="001068BC" w:rsidRP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:rsidR="001068BC" w:rsidRPr="00CB1A8B" w:rsidRDefault="001068BC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 w:rsidR="00847A98" w:rsidRPr="00847A98">
        <w:rPr>
          <w:rFonts w:ascii="Arial" w:hAnsi="Arial" w:cs="Arial"/>
          <w:sz w:val="22"/>
          <w:szCs w:val="22"/>
        </w:rPr>
        <w:t>dokumentace zadávacího řízení</w:t>
      </w:r>
      <w:r w:rsidRPr="00847A98">
        <w:rPr>
          <w:rFonts w:ascii="Arial" w:hAnsi="Arial" w:cs="Arial"/>
          <w:sz w:val="22"/>
          <w:szCs w:val="22"/>
        </w:rPr>
        <w:t>).</w:t>
      </w:r>
    </w:p>
    <w:p w:rsidR="00BF50E0" w:rsidRPr="00F33912" w:rsidRDefault="00BF50E0" w:rsidP="00276421">
      <w:pPr>
        <w:ind w:left="62"/>
        <w:jc w:val="both"/>
        <w:rPr>
          <w:rFonts w:ascii="Arial" w:hAnsi="Arial" w:cs="Arial"/>
          <w:i/>
          <w:sz w:val="22"/>
          <w:szCs w:val="22"/>
        </w:rPr>
      </w:pPr>
    </w:p>
    <w:p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:rsidR="00DF05EB" w:rsidRPr="00956E5C" w:rsidRDefault="00DF05EB" w:rsidP="00956E5C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 a podle nařízení vlády č. 592/2006 Sb.</w:t>
      </w:r>
    </w:p>
    <w:p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dokončené, s vydaným kolaudačním rozhodnutím)</w:t>
      </w:r>
      <w:r w:rsidR="00032E57">
        <w:t>,</w:t>
      </w:r>
      <w:r w:rsidRPr="002C770E">
        <w:t xml:space="preserve"> jejímž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EB04DB" w:rsidRPr="00AD6CF7">
        <w:rPr>
          <w:rFonts w:cs="Arial"/>
          <w:b/>
          <w:spacing w:val="-6"/>
          <w:szCs w:val="22"/>
        </w:rPr>
        <w:t>4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bez DPH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  <w:r w:rsidR="00034E64">
        <w:rPr>
          <w:rFonts w:cs="Arial"/>
          <w:spacing w:val="-6"/>
          <w:szCs w:val="22"/>
        </w:rPr>
        <w:t xml:space="preserve"> </w:t>
      </w:r>
      <w:r w:rsidR="00034E64" w:rsidRPr="00034E64">
        <w:rPr>
          <w:rFonts w:cs="Arial"/>
          <w:spacing w:val="-6"/>
          <w:szCs w:val="22"/>
        </w:rPr>
        <w:t>Součástí alespoň jedné předložené významné služby bude i realizace výstavby kanalizace.</w:t>
      </w:r>
    </w:p>
    <w:p w:rsidR="00715BAB" w:rsidRPr="00032E57" w:rsidRDefault="00715BA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032E57">
        <w:rPr>
          <w:rFonts w:cs="Arial"/>
          <w:spacing w:val="-6"/>
          <w:szCs w:val="22"/>
        </w:rPr>
        <w:t>Přílohou bud</w:t>
      </w:r>
      <w:r w:rsidR="0096564A">
        <w:rPr>
          <w:rFonts w:cs="Arial"/>
          <w:spacing w:val="-6"/>
          <w:szCs w:val="22"/>
        </w:rPr>
        <w:t>e ke každé překládané službě</w:t>
      </w:r>
      <w:r w:rsidRPr="0096564A">
        <w:rPr>
          <w:rFonts w:cs="Arial"/>
          <w:spacing w:val="-6"/>
          <w:szCs w:val="22"/>
        </w:rPr>
        <w:t xml:space="preserve"> osvědčení</w:t>
      </w:r>
      <w:r w:rsidR="0096564A">
        <w:rPr>
          <w:rFonts w:cs="Arial"/>
          <w:spacing w:val="-6"/>
          <w:szCs w:val="22"/>
        </w:rPr>
        <w:t xml:space="preserve"> </w:t>
      </w:r>
      <w:r w:rsidR="00194B1C" w:rsidRPr="00194B1C">
        <w:rPr>
          <w:rFonts w:cs="Arial"/>
          <w:spacing w:val="-6"/>
          <w:szCs w:val="22"/>
        </w:rPr>
        <w:t xml:space="preserve">o </w:t>
      </w:r>
      <w:r w:rsidR="00194B1C">
        <w:rPr>
          <w:rFonts w:cs="Arial"/>
          <w:spacing w:val="-6"/>
          <w:szCs w:val="22"/>
        </w:rPr>
        <w:t>její realizaci</w:t>
      </w:r>
      <w:r w:rsidR="00194B1C" w:rsidRPr="00194B1C">
        <w:rPr>
          <w:rFonts w:cs="Arial"/>
          <w:spacing w:val="-6"/>
          <w:szCs w:val="22"/>
        </w:rPr>
        <w:t xml:space="preserve"> vyhotovené objednatelem. Osvědčení bude obsahovat identifikaci příslušné stavební zakázky, dobu a místo provádění </w:t>
      </w:r>
      <w:r w:rsidR="00194B1C">
        <w:rPr>
          <w:rFonts w:cs="Arial"/>
          <w:spacing w:val="-6"/>
          <w:szCs w:val="22"/>
        </w:rPr>
        <w:t>služby.</w:t>
      </w:r>
      <w:r w:rsidR="00194B1C" w:rsidRPr="00194B1C">
        <w:rPr>
          <w:rFonts w:cs="Arial"/>
          <w:spacing w:val="-6"/>
          <w:szCs w:val="22"/>
        </w:rPr>
        <w:t xml:space="preserve"> </w:t>
      </w:r>
    </w:p>
    <w:p w:rsidR="004728D7" w:rsidRPr="004B122B" w:rsidRDefault="00D92D47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4B122B">
        <w:rPr>
          <w:rFonts w:eastAsia="MS Mincho" w:cs="Arial"/>
          <w:szCs w:val="22"/>
        </w:rPr>
        <w:t>Dodavatel může při předkládání seznamu využít</w:t>
      </w:r>
      <w:r w:rsidR="004728D7" w:rsidRPr="004B122B">
        <w:rPr>
          <w:rFonts w:eastAsia="MS Mincho" w:cs="Arial"/>
          <w:szCs w:val="22"/>
        </w:rPr>
        <w:t xml:space="preserve"> </w:t>
      </w:r>
      <w:r w:rsidR="00CB4170" w:rsidRPr="004B122B">
        <w:rPr>
          <w:rFonts w:eastAsia="MS Mincho" w:cs="Arial"/>
          <w:szCs w:val="22"/>
        </w:rPr>
        <w:t xml:space="preserve">Formulář k prokázání splnění technické kvalifikace </w:t>
      </w:r>
      <w:r w:rsidR="004728D7" w:rsidRPr="004B122B">
        <w:rPr>
          <w:rFonts w:cs="Arial"/>
          <w:szCs w:val="22"/>
        </w:rPr>
        <w:t>(</w:t>
      </w:r>
      <w:r w:rsidR="00CD4FE8" w:rsidRPr="004B122B">
        <w:rPr>
          <w:rFonts w:cs="Arial"/>
          <w:szCs w:val="22"/>
        </w:rPr>
        <w:t>viz</w:t>
      </w:r>
      <w:r w:rsidR="00B77384" w:rsidRPr="004B122B">
        <w:rPr>
          <w:rFonts w:cs="Arial"/>
          <w:szCs w:val="22"/>
        </w:rPr>
        <w:t xml:space="preserve"> </w:t>
      </w:r>
      <w:r w:rsidR="004728D7" w:rsidRPr="004B122B">
        <w:rPr>
          <w:rFonts w:cs="Arial"/>
          <w:szCs w:val="22"/>
        </w:rPr>
        <w:t>příloha</w:t>
      </w:r>
      <w:r w:rsidR="00CB4170" w:rsidRPr="004B122B">
        <w:rPr>
          <w:rFonts w:cs="Arial"/>
          <w:szCs w:val="22"/>
        </w:rPr>
        <w:t xml:space="preserve"> dokumentace zadávacího řízení</w:t>
      </w:r>
      <w:r w:rsidR="004728D7" w:rsidRPr="004B122B">
        <w:rPr>
          <w:rFonts w:cs="Arial"/>
          <w:szCs w:val="22"/>
        </w:rPr>
        <w:t xml:space="preserve">). </w:t>
      </w:r>
      <w:r w:rsidR="008F33FB" w:rsidRPr="004B122B">
        <w:rPr>
          <w:rFonts w:cs="Arial"/>
          <w:szCs w:val="22"/>
        </w:rPr>
        <w:t xml:space="preserve">Seznam bude obsahovat </w:t>
      </w:r>
      <w:r w:rsidR="004728D7" w:rsidRPr="004B122B">
        <w:rPr>
          <w:rFonts w:cs="Arial"/>
          <w:szCs w:val="22"/>
        </w:rPr>
        <w:t xml:space="preserve">výhradně dokončené </w:t>
      </w:r>
      <w:r w:rsidR="00CB4170" w:rsidRPr="004B122B">
        <w:rPr>
          <w:rFonts w:cs="Arial"/>
          <w:szCs w:val="22"/>
        </w:rPr>
        <w:t>stavby.</w:t>
      </w:r>
    </w:p>
    <w:p w:rsidR="00CB4170" w:rsidRPr="00077D1B" w:rsidRDefault="00CB4170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077D1B">
        <w:rPr>
          <w:rFonts w:eastAsia="MS Mincho" w:cs="Arial"/>
          <w:szCs w:val="22"/>
        </w:rPr>
        <w:t xml:space="preserve">Dodavatel je oprávněn předložit v nabídce dokumenty prokazující kvalifikaci v prostých kopiích. Zadavatel si vyhrazuje právo, před uzavřením příkazní smlouvy, vyzvat dodavatele k předložení originálů nebo úředně ověřených kopií těchto dokladů.  </w:t>
      </w:r>
    </w:p>
    <w:p w:rsidR="00CD4FE8" w:rsidRPr="00CD4FE8" w:rsidRDefault="00CD4FE8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způsob zpracování nabídkové ceny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:rsidR="007B69DA" w:rsidRPr="00F33912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Členění ceny bude obsahovat </w:t>
      </w:r>
      <w:r w:rsidR="003E65DF" w:rsidRPr="00F33912">
        <w:rPr>
          <w:rFonts w:eastAsia="MS Mincho"/>
        </w:rPr>
        <w:t>samostatné ocenění:</w:t>
      </w:r>
    </w:p>
    <w:p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F33912">
        <w:rPr>
          <w:rFonts w:eastAsia="MS Mincho" w:cs="Arial"/>
          <w:szCs w:val="22"/>
        </w:rPr>
        <w:t xml:space="preserve"> v %) a nabídková cena včetně DPH. Nabídková cena v této skladbě bude uvedena </w:t>
      </w:r>
      <w:r w:rsidR="004B122B">
        <w:rPr>
          <w:rFonts w:eastAsia="MS Mincho" w:cs="Arial"/>
          <w:szCs w:val="22"/>
        </w:rPr>
        <w:t>v návrhu příkazní smlouvy</w:t>
      </w:r>
      <w:r w:rsidRPr="00F33912">
        <w:rPr>
          <w:rFonts w:eastAsia="MS Mincho" w:cs="Arial"/>
          <w:szCs w:val="22"/>
        </w:rPr>
        <w:t>.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:rsidR="003B7933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Všechny náklady a výdaje spojené s vypracováním a předložením nabídky nese </w:t>
      </w:r>
      <w:r w:rsidR="004B122B">
        <w:rPr>
          <w:rFonts w:eastAsia="MS Mincho" w:cs="Arial"/>
          <w:szCs w:val="22"/>
        </w:rPr>
        <w:t>dodavatel</w:t>
      </w:r>
      <w:r w:rsidRPr="00F33912">
        <w:rPr>
          <w:rFonts w:eastAsia="MS Mincho" w:cs="Arial"/>
          <w:szCs w:val="22"/>
        </w:rPr>
        <w:t>.</w:t>
      </w:r>
    </w:p>
    <w:p w:rsidR="001068BC" w:rsidRPr="001068BC" w:rsidRDefault="001068BC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:rsidR="007B0FA8" w:rsidRPr="00F33912" w:rsidRDefault="00526109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f</w:t>
      </w:r>
      <w:r w:rsidR="0017462D" w:rsidRPr="00F33912">
        <w:rPr>
          <w:rFonts w:ascii="Arial" w:hAnsi="Arial" w:cs="Arial"/>
          <w:sz w:val="22"/>
          <w:szCs w:val="22"/>
        </w:rPr>
        <w:t>orm</w:t>
      </w:r>
      <w:r w:rsidRPr="00F33912">
        <w:rPr>
          <w:rFonts w:ascii="Arial" w:hAnsi="Arial" w:cs="Arial"/>
          <w:sz w:val="22"/>
          <w:szCs w:val="22"/>
        </w:rPr>
        <w:t>u</w:t>
      </w:r>
      <w:r w:rsidR="0017462D" w:rsidRPr="00F33912">
        <w:rPr>
          <w:rFonts w:ascii="Arial" w:hAnsi="Arial" w:cs="Arial"/>
          <w:sz w:val="22"/>
          <w:szCs w:val="22"/>
        </w:rPr>
        <w:t xml:space="preserve"> zpracování</w:t>
      </w:r>
      <w:r w:rsidR="00B15830" w:rsidRPr="00F33912">
        <w:rPr>
          <w:rFonts w:ascii="Arial" w:hAnsi="Arial" w:cs="Arial"/>
          <w:sz w:val="22"/>
          <w:szCs w:val="22"/>
        </w:rPr>
        <w:t xml:space="preserve"> </w:t>
      </w:r>
      <w:r w:rsidR="0017462D" w:rsidRPr="00F33912">
        <w:rPr>
          <w:rFonts w:ascii="Arial" w:hAnsi="Arial" w:cs="Arial"/>
          <w:sz w:val="22"/>
          <w:szCs w:val="22"/>
        </w:rPr>
        <w:t>nabídky</w:t>
      </w:r>
      <w:r w:rsidR="000F59CE">
        <w:rPr>
          <w:rFonts w:ascii="Arial" w:hAnsi="Arial" w:cs="Arial"/>
          <w:sz w:val="22"/>
          <w:szCs w:val="22"/>
        </w:rPr>
        <w:t xml:space="preserve"> a její</w:t>
      </w:r>
      <w:r w:rsidRPr="00F33912">
        <w:rPr>
          <w:rFonts w:ascii="Arial" w:hAnsi="Arial" w:cs="Arial"/>
          <w:sz w:val="22"/>
          <w:szCs w:val="22"/>
        </w:rPr>
        <w:t xml:space="preserve"> předložení</w:t>
      </w:r>
    </w:p>
    <w:p w:rsidR="00B15830" w:rsidRPr="00F33912" w:rsidRDefault="00B15830" w:rsidP="008F33FB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Nabídka bude zpracována</w:t>
      </w:r>
      <w:r w:rsidR="007B0FA8" w:rsidRPr="00F33912">
        <w:rPr>
          <w:rFonts w:cs="Arial"/>
          <w:szCs w:val="22"/>
        </w:rPr>
        <w:t xml:space="preserve"> v písemné </w:t>
      </w:r>
      <w:r w:rsidR="00F936E1">
        <w:rPr>
          <w:rFonts w:cs="Arial"/>
          <w:szCs w:val="22"/>
        </w:rPr>
        <w:t xml:space="preserve">listinné </w:t>
      </w:r>
      <w:r w:rsidR="007B0FA8" w:rsidRPr="00F33912">
        <w:rPr>
          <w:rFonts w:cs="Arial"/>
          <w:szCs w:val="22"/>
        </w:rPr>
        <w:t>formě v jednom vyhotovení, v českém jazyce</w:t>
      </w:r>
      <w:r w:rsidR="00FD734E" w:rsidRPr="00F33912">
        <w:rPr>
          <w:rFonts w:cs="Arial"/>
          <w:szCs w:val="22"/>
        </w:rPr>
        <w:t>.</w:t>
      </w:r>
      <w:r w:rsidR="00275E85" w:rsidRPr="00F33912">
        <w:rPr>
          <w:rFonts w:cs="Arial"/>
          <w:szCs w:val="22"/>
        </w:rPr>
        <w:t xml:space="preserve"> </w:t>
      </w:r>
    </w:p>
    <w:p w:rsidR="00EF4EBE" w:rsidRPr="00F33912" w:rsidRDefault="007B0FA8" w:rsidP="008F33FB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 w:rsidRPr="00F33912">
        <w:rPr>
          <w:rFonts w:cs="Arial"/>
          <w:szCs w:val="22"/>
        </w:rPr>
        <w:t xml:space="preserve">Zadavatel požaduje, aby </w:t>
      </w:r>
      <w:r w:rsidR="004B122B">
        <w:rPr>
          <w:rFonts w:cs="Arial"/>
          <w:szCs w:val="22"/>
        </w:rPr>
        <w:t>dodavatel</w:t>
      </w:r>
      <w:r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</w:rPr>
        <w:t>podal sv</w:t>
      </w:r>
      <w:r w:rsidR="004B122B">
        <w:rPr>
          <w:rFonts w:cs="Arial"/>
          <w:szCs w:val="22"/>
        </w:rPr>
        <w:t>ou</w:t>
      </w:r>
      <w:r w:rsidR="00EF4EBE" w:rsidRPr="00F33912">
        <w:rPr>
          <w:rFonts w:cs="Arial"/>
          <w:szCs w:val="22"/>
        </w:rPr>
        <w:t xml:space="preserve"> nabídk</w:t>
      </w:r>
      <w:r w:rsidR="004B122B">
        <w:rPr>
          <w:rFonts w:cs="Arial"/>
          <w:szCs w:val="22"/>
        </w:rPr>
        <w:t>u</w:t>
      </w:r>
      <w:r w:rsidR="00EF4EBE" w:rsidRPr="00F33912">
        <w:rPr>
          <w:rFonts w:cs="Arial"/>
          <w:szCs w:val="22"/>
        </w:rPr>
        <w:t xml:space="preserve"> </w:t>
      </w:r>
      <w:r w:rsidR="00FD734E" w:rsidRPr="00F33912">
        <w:rPr>
          <w:rFonts w:cs="Arial"/>
          <w:szCs w:val="22"/>
        </w:rPr>
        <w:t>na zvolené části</w:t>
      </w:r>
      <w:r w:rsidR="00AB17AF" w:rsidRPr="00F33912">
        <w:rPr>
          <w:rFonts w:cs="Arial"/>
          <w:szCs w:val="22"/>
        </w:rPr>
        <w:t xml:space="preserve"> veřejné zakázky</w:t>
      </w:r>
      <w:r w:rsidR="00FD734E"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  <w:u w:val="single"/>
        </w:rPr>
        <w:t>v</w:t>
      </w:r>
      <w:r w:rsidR="00FD734E" w:rsidRPr="00F33912">
        <w:rPr>
          <w:rFonts w:cs="Arial"/>
          <w:szCs w:val="22"/>
          <w:u w:val="single"/>
        </w:rPr>
        <w:t> jed</w:t>
      </w:r>
      <w:r w:rsidR="009A5793" w:rsidRPr="00F33912">
        <w:rPr>
          <w:rFonts w:cs="Arial"/>
          <w:szCs w:val="22"/>
          <w:u w:val="single"/>
        </w:rPr>
        <w:t>i</w:t>
      </w:r>
      <w:r w:rsidR="00FD734E" w:rsidRPr="00F33912">
        <w:rPr>
          <w:rFonts w:cs="Arial"/>
          <w:szCs w:val="22"/>
          <w:u w:val="single"/>
        </w:rPr>
        <w:t xml:space="preserve">né a </w:t>
      </w:r>
      <w:r w:rsidRPr="00F33912">
        <w:rPr>
          <w:rFonts w:cs="Arial"/>
          <w:szCs w:val="22"/>
          <w:u w:val="single"/>
        </w:rPr>
        <w:t>řádně uzavřené obál</w:t>
      </w:r>
      <w:r w:rsidR="00EF4EBE" w:rsidRPr="00F33912">
        <w:rPr>
          <w:rFonts w:cs="Arial"/>
          <w:szCs w:val="22"/>
          <w:u w:val="single"/>
        </w:rPr>
        <w:t>ce,</w:t>
      </w:r>
      <w:r w:rsidR="00EF4EBE" w:rsidRPr="00F33912">
        <w:rPr>
          <w:rFonts w:cs="Arial"/>
          <w:szCs w:val="22"/>
        </w:rPr>
        <w:t xml:space="preserve"> která bude označena</w:t>
      </w:r>
      <w:r w:rsidRPr="00F33912">
        <w:rPr>
          <w:rFonts w:cs="Arial"/>
          <w:szCs w:val="22"/>
        </w:rPr>
        <w:t xml:space="preserve"> názvem zakázky - </w:t>
      </w:r>
      <w:r w:rsidRPr="00F33912">
        <w:rPr>
          <w:rFonts w:cs="Arial"/>
          <w:b/>
          <w:spacing w:val="-10"/>
          <w:szCs w:val="22"/>
        </w:rPr>
        <w:t>„VEŘEJNÁ ZAKÁZKA – NEOTVÍRAT –</w:t>
      </w:r>
      <w:r w:rsidR="004B501E" w:rsidRPr="00F33912">
        <w:rPr>
          <w:rFonts w:cs="Arial"/>
          <w:b/>
          <w:spacing w:val="-10"/>
          <w:szCs w:val="22"/>
        </w:rPr>
        <w:t xml:space="preserve"> </w:t>
      </w:r>
      <w:r w:rsidR="00681746" w:rsidRPr="00F33912">
        <w:rPr>
          <w:rFonts w:cs="Arial"/>
          <w:b/>
          <w:szCs w:val="22"/>
        </w:rPr>
        <w:t>„</w:t>
      </w:r>
      <w:r w:rsidR="00722883" w:rsidRPr="00722883">
        <w:rPr>
          <w:rFonts w:cs="Arial"/>
          <w:b/>
          <w:szCs w:val="22"/>
        </w:rPr>
        <w:t>Koordinátor BOZP 01-2019, dopravní stavby</w:t>
      </w:r>
      <w:r w:rsidR="00681746" w:rsidRPr="00F33912">
        <w:rPr>
          <w:rFonts w:cs="Arial"/>
          <w:b/>
          <w:szCs w:val="22"/>
        </w:rPr>
        <w:t xml:space="preserve">“ </w:t>
      </w:r>
      <w:r w:rsidR="00722883">
        <w:rPr>
          <w:rFonts w:cs="Arial"/>
          <w:bCs/>
          <w:spacing w:val="-7"/>
          <w:szCs w:val="22"/>
        </w:rPr>
        <w:t xml:space="preserve">a na obálce uvedl </w:t>
      </w:r>
      <w:r w:rsidR="001F2117">
        <w:rPr>
          <w:rFonts w:cs="Arial"/>
          <w:bCs/>
          <w:spacing w:val="-7"/>
          <w:szCs w:val="22"/>
        </w:rPr>
        <w:t>adresu, na ni</w:t>
      </w:r>
      <w:r w:rsidRPr="00F33912">
        <w:rPr>
          <w:rFonts w:cs="Arial"/>
          <w:bCs/>
          <w:spacing w:val="-7"/>
          <w:szCs w:val="22"/>
        </w:rPr>
        <w:t xml:space="preserve">ž je možné zaslat oznámení o tom, že nabídka byla podána po uplynutí lhůty pro podání nabídek. </w:t>
      </w:r>
    </w:p>
    <w:p w:rsidR="00722883" w:rsidRPr="00F33912" w:rsidRDefault="00722883" w:rsidP="00722883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Nabídka nebude obsahovat přepisy a opravy, které by mohly zadavatele uvést v omyl, jednotlivé listy nabídky budou pevně svázány tak, aby bylo znemožněno manipulování s jednotlivými listy nabídky. </w:t>
      </w:r>
    </w:p>
    <w:p w:rsidR="00E077EF" w:rsidRDefault="00E077EF" w:rsidP="00E077EF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E49F5">
        <w:rPr>
          <w:rFonts w:ascii="Arial" w:hAnsi="Arial" w:cs="Arial"/>
          <w:spacing w:val="-2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přiložit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 xml:space="preserve">originál nebo ověřenou kopii smlouvy, z níž závazně vyplývá, že všichni tito </w:t>
      </w:r>
      <w:r w:rsidRPr="00E077EF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1472B9">
        <w:rPr>
          <w:rFonts w:ascii="Arial" w:hAnsi="Arial" w:cs="Arial"/>
          <w:spacing w:val="4"/>
          <w:sz w:val="22"/>
          <w:szCs w:val="22"/>
        </w:rPr>
        <w:t xml:space="preserve"> v</w:t>
      </w:r>
      <w:r w:rsidRPr="00791502">
        <w:rPr>
          <w:rFonts w:ascii="Arial" w:hAnsi="Arial" w:cs="Arial"/>
          <w:sz w:val="22"/>
          <w:szCs w:val="22"/>
        </w:rPr>
        <w:t xml:space="preserve">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7B0FA8" w:rsidRDefault="007B0FA8" w:rsidP="008F33FB">
      <w:pPr>
        <w:pStyle w:val="Bntext2"/>
        <w:spacing w:before="120" w:line="288" w:lineRule="auto"/>
        <w:ind w:left="0"/>
        <w:rPr>
          <w:b/>
          <w:szCs w:val="22"/>
        </w:rPr>
      </w:pPr>
      <w:r w:rsidRPr="00F50F8E">
        <w:rPr>
          <w:rFonts w:cs="Arial"/>
          <w:b/>
          <w:szCs w:val="22"/>
        </w:rPr>
        <w:t>Návrh sml</w:t>
      </w:r>
      <w:r w:rsidR="009126CE" w:rsidRPr="00F50F8E">
        <w:rPr>
          <w:rFonts w:cs="Arial"/>
          <w:b/>
          <w:szCs w:val="22"/>
        </w:rPr>
        <w:t>ouvy</w:t>
      </w:r>
      <w:r w:rsidRPr="00F50F8E">
        <w:rPr>
          <w:rFonts w:cs="Arial"/>
          <w:b/>
          <w:szCs w:val="22"/>
        </w:rPr>
        <w:t>, jej</w:t>
      </w:r>
      <w:r w:rsidR="009126CE" w:rsidRPr="00F50F8E">
        <w:rPr>
          <w:rFonts w:cs="Arial"/>
          <w:b/>
          <w:szCs w:val="22"/>
        </w:rPr>
        <w:t>ímž</w:t>
      </w:r>
      <w:r w:rsidRPr="00F50F8E">
        <w:rPr>
          <w:rFonts w:cs="Arial"/>
          <w:b/>
          <w:szCs w:val="22"/>
        </w:rPr>
        <w:t xml:space="preserve"> předmětem bude realizace veřejné zakázky, musí být podepsán osobou k tomu oprávněnou</w:t>
      </w:r>
      <w:r w:rsidR="00B15830" w:rsidRPr="00F50F8E">
        <w:rPr>
          <w:rFonts w:cs="Arial"/>
          <w:b/>
          <w:szCs w:val="22"/>
        </w:rPr>
        <w:t>.</w:t>
      </w:r>
      <w:r w:rsidRPr="00F50F8E">
        <w:rPr>
          <w:rFonts w:cs="Arial"/>
          <w:b/>
          <w:szCs w:val="22"/>
        </w:rPr>
        <w:t xml:space="preserve"> </w:t>
      </w:r>
      <w:r w:rsidR="00722883" w:rsidRPr="00F50F8E">
        <w:rPr>
          <w:b/>
          <w:bCs/>
          <w:szCs w:val="22"/>
        </w:rPr>
        <w:t>V případě zmocnění k podpisu musí být součástí nabídky dodavatele</w:t>
      </w:r>
      <w:r w:rsidR="00722883" w:rsidRPr="00F50F8E">
        <w:rPr>
          <w:rFonts w:eastAsia="MS Mincho"/>
          <w:b/>
          <w:szCs w:val="22"/>
        </w:rPr>
        <w:t xml:space="preserve"> </w:t>
      </w:r>
      <w:r w:rsidR="00722883" w:rsidRPr="00F50F8E">
        <w:rPr>
          <w:b/>
          <w:bCs/>
          <w:szCs w:val="22"/>
        </w:rPr>
        <w:t>toto zmocnění (</w:t>
      </w:r>
      <w:r w:rsidR="00722883" w:rsidRPr="00F50F8E">
        <w:rPr>
          <w:b/>
          <w:szCs w:val="22"/>
        </w:rPr>
        <w:t>např. plná moc).</w:t>
      </w:r>
    </w:p>
    <w:p w:rsidR="00043BEF" w:rsidRPr="00CB1A8B" w:rsidRDefault="00043BEF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:rsidR="007B0FA8" w:rsidRPr="00F33912" w:rsidRDefault="000E50D2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7B0FA8" w:rsidRPr="00F33912">
        <w:rPr>
          <w:rFonts w:ascii="Arial" w:hAnsi="Arial" w:cs="Arial"/>
          <w:sz w:val="22"/>
          <w:szCs w:val="22"/>
        </w:rPr>
        <w:t xml:space="preserve">ožadavky </w:t>
      </w:r>
      <w:r w:rsidR="00397B41" w:rsidRPr="00F33912">
        <w:rPr>
          <w:rFonts w:ascii="Arial" w:hAnsi="Arial" w:cs="Arial"/>
          <w:sz w:val="22"/>
          <w:szCs w:val="22"/>
        </w:rPr>
        <w:t>na způsob zpracování nabídky a</w:t>
      </w:r>
      <w:r w:rsidR="007B0FA8" w:rsidRPr="00F33912">
        <w:rPr>
          <w:rFonts w:ascii="Arial" w:hAnsi="Arial" w:cs="Arial"/>
          <w:sz w:val="22"/>
          <w:szCs w:val="22"/>
        </w:rPr>
        <w:t xml:space="preserve"> obsahové členění </w:t>
      </w:r>
    </w:p>
    <w:p w:rsidR="00076B1E" w:rsidRPr="00722883" w:rsidRDefault="00975B7A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="00076B1E"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="00076B1E"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:rsidR="00076B1E" w:rsidRPr="00722883" w:rsidRDefault="00076B1E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22883">
        <w:rPr>
          <w:rFonts w:ascii="Arial" w:hAnsi="Arial" w:cs="Arial"/>
          <w:bCs/>
          <w:sz w:val="22"/>
          <w:szCs w:val="22"/>
        </w:rPr>
        <w:t>Pro případ nabídky, jejímž obsahem bude nabídka na více část</w:t>
      </w:r>
      <w:r w:rsidR="002861E4" w:rsidRPr="00722883">
        <w:rPr>
          <w:rFonts w:ascii="Arial" w:hAnsi="Arial" w:cs="Arial"/>
          <w:bCs/>
          <w:sz w:val="22"/>
          <w:szCs w:val="22"/>
        </w:rPr>
        <w:t>í</w:t>
      </w:r>
      <w:r w:rsidRPr="00722883">
        <w:rPr>
          <w:rFonts w:ascii="Arial" w:hAnsi="Arial" w:cs="Arial"/>
          <w:bCs/>
          <w:sz w:val="22"/>
          <w:szCs w:val="22"/>
        </w:rPr>
        <w:t xml:space="preserve"> veřejné zakázky, </w:t>
      </w:r>
      <w:r w:rsidR="002861E4" w:rsidRPr="00722883">
        <w:rPr>
          <w:rFonts w:ascii="Arial" w:hAnsi="Arial" w:cs="Arial"/>
          <w:bCs/>
          <w:sz w:val="22"/>
          <w:szCs w:val="22"/>
        </w:rPr>
        <w:t xml:space="preserve">připouští </w:t>
      </w:r>
      <w:r w:rsidR="002861E4" w:rsidRPr="00722883">
        <w:rPr>
          <w:rFonts w:ascii="Arial" w:hAnsi="Arial" w:cs="Arial"/>
          <w:bCs/>
          <w:spacing w:val="-4"/>
          <w:sz w:val="22"/>
          <w:szCs w:val="22"/>
        </w:rPr>
        <w:t xml:space="preserve">zadavatel prokázání </w:t>
      </w:r>
      <w:r w:rsidRPr="00722883">
        <w:rPr>
          <w:rFonts w:ascii="Arial" w:hAnsi="Arial" w:cs="Arial"/>
          <w:bCs/>
          <w:spacing w:val="-4"/>
          <w:sz w:val="22"/>
          <w:szCs w:val="22"/>
        </w:rPr>
        <w:t>kvalifikačních předpokladů předložením jednoho vyhotovení požadovaných</w:t>
      </w:r>
      <w:r w:rsidRPr="00722883">
        <w:rPr>
          <w:rFonts w:ascii="Arial" w:hAnsi="Arial" w:cs="Arial"/>
          <w:bCs/>
          <w:sz w:val="22"/>
          <w:szCs w:val="22"/>
        </w:rPr>
        <w:t xml:space="preserve"> dokladů pro všechny části veřejné zakázky.  Nabídka v tomto případě bude obsahovat samostatná vyhotovení krycích listů a podepsaný</w:t>
      </w:r>
      <w:r w:rsidR="002861E4" w:rsidRPr="00722883">
        <w:rPr>
          <w:rFonts w:ascii="Arial" w:hAnsi="Arial" w:cs="Arial"/>
          <w:bCs/>
          <w:sz w:val="22"/>
          <w:szCs w:val="22"/>
        </w:rPr>
        <w:t>ch</w:t>
      </w:r>
      <w:r w:rsidRPr="00722883">
        <w:rPr>
          <w:rFonts w:ascii="Arial" w:hAnsi="Arial" w:cs="Arial"/>
          <w:bCs/>
          <w:sz w:val="22"/>
          <w:szCs w:val="22"/>
        </w:rPr>
        <w:t xml:space="preserve"> návrhů smluv pro každou část veřejné zak</w:t>
      </w:r>
      <w:r w:rsidR="002861E4" w:rsidRPr="00722883">
        <w:rPr>
          <w:rFonts w:ascii="Arial" w:hAnsi="Arial" w:cs="Arial"/>
          <w:bCs/>
          <w:sz w:val="22"/>
          <w:szCs w:val="22"/>
        </w:rPr>
        <w:t>ázky, na kterou podává nabídku.</w:t>
      </w:r>
      <w:r w:rsidRPr="00722883">
        <w:rPr>
          <w:rFonts w:ascii="Arial" w:hAnsi="Arial" w:cs="Arial"/>
          <w:bCs/>
          <w:sz w:val="22"/>
          <w:szCs w:val="22"/>
        </w:rPr>
        <w:t xml:space="preserve"> </w:t>
      </w:r>
    </w:p>
    <w:p w:rsidR="00722883" w:rsidRPr="00F33912" w:rsidRDefault="00722883" w:rsidP="00722883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Dodavatel</w:t>
      </w:r>
      <w:r w:rsidRPr="00F33912">
        <w:rPr>
          <w:rFonts w:ascii="Arial" w:hAnsi="Arial" w:cs="Arial"/>
          <w:bCs/>
          <w:sz w:val="22"/>
          <w:szCs w:val="22"/>
        </w:rPr>
        <w:t xml:space="preserve"> musí předložit nabídku v požadovaném rozsahu a členění, v souladu s vyhlášenými podmínkami veřejné zakázky a dalšími pokyny uvedenými v</w:t>
      </w:r>
      <w:r>
        <w:rPr>
          <w:rFonts w:ascii="Arial" w:hAnsi="Arial" w:cs="Arial"/>
          <w:bCs/>
          <w:sz w:val="22"/>
          <w:szCs w:val="22"/>
        </w:rPr>
        <w:t xml:space="preserve"> zadávací </w:t>
      </w:r>
      <w:r w:rsidRPr="00F33912">
        <w:rPr>
          <w:rFonts w:ascii="Arial" w:hAnsi="Arial" w:cs="Arial"/>
          <w:bCs/>
          <w:sz w:val="22"/>
          <w:szCs w:val="22"/>
        </w:rPr>
        <w:t xml:space="preserve">dokumentaci. Doklady, dokumenty, cenové podklady a další listiny doložené v nabídce musí být odpovídajícím způsobem seřazeny a jednotlivé listy nabídky pak </w:t>
      </w:r>
      <w:r w:rsidRPr="00D45D4F">
        <w:rPr>
          <w:rFonts w:ascii="Arial" w:hAnsi="Arial" w:cs="Arial"/>
          <w:bCs/>
          <w:spacing w:val="-4"/>
          <w:sz w:val="22"/>
          <w:szCs w:val="22"/>
        </w:rPr>
        <w:t>očíslovány.</w:t>
      </w:r>
      <w:r w:rsidRPr="00F33912">
        <w:rPr>
          <w:rFonts w:ascii="Arial" w:hAnsi="Arial" w:cs="Arial"/>
          <w:bCs/>
          <w:sz w:val="22"/>
          <w:szCs w:val="22"/>
        </w:rPr>
        <w:t xml:space="preserve"> Jako celek musí být nabídka řádně uzavřena (zapečetěna), případně jiným vhodným způsobem zabezpečena proti manipulaci s jednotlivými listy nabídky. </w:t>
      </w:r>
      <w:r>
        <w:rPr>
          <w:rFonts w:ascii="Arial" w:hAnsi="Arial" w:cs="Arial"/>
          <w:bCs/>
          <w:sz w:val="22"/>
          <w:szCs w:val="22"/>
        </w:rPr>
        <w:t>Případné</w:t>
      </w:r>
      <w:r w:rsidRPr="00F33912">
        <w:rPr>
          <w:rFonts w:ascii="Arial" w:hAnsi="Arial" w:cs="Arial"/>
          <w:bCs/>
          <w:sz w:val="22"/>
          <w:szCs w:val="22"/>
        </w:rPr>
        <w:t xml:space="preserve"> vložené cizojazyčné listiny v originále musí mít přeloženou úředně ověřenou kopii. Všechny tisky a kopie musí být kvalitní a dobře čitelné. </w:t>
      </w:r>
    </w:p>
    <w:p w:rsidR="00722883" w:rsidRPr="00326363" w:rsidRDefault="00722883" w:rsidP="00722883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Dodavateli</w:t>
      </w:r>
      <w:r w:rsidRPr="00326363">
        <w:rPr>
          <w:rFonts w:ascii="Arial" w:hAnsi="Arial" w:cs="Arial"/>
          <w:bCs/>
          <w:spacing w:val="-6"/>
          <w:sz w:val="22"/>
          <w:szCs w:val="22"/>
        </w:rPr>
        <w:t xml:space="preserve"> nebudou přiznána žádná práva na náhradu nákladů spojených s účastí v zadávacím</w:t>
      </w:r>
      <w:r w:rsidRPr="00326363">
        <w:rPr>
          <w:rFonts w:ascii="Arial" w:hAnsi="Arial" w:cs="Arial"/>
          <w:bCs/>
          <w:sz w:val="22"/>
          <w:szCs w:val="22"/>
        </w:rPr>
        <w:t xml:space="preserve"> řízení. </w:t>
      </w:r>
    </w:p>
    <w:p w:rsidR="00076B1E" w:rsidRPr="00F33912" w:rsidRDefault="00975B7A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="00A56FC4">
        <w:rPr>
          <w:rFonts w:ascii="Arial" w:hAnsi="Arial" w:cs="Arial"/>
          <w:bCs/>
          <w:spacing w:val="-6"/>
          <w:sz w:val="22"/>
          <w:szCs w:val="22"/>
        </w:rPr>
        <w:t>i</w:t>
      </w:r>
      <w:r w:rsidR="00076B1E" w:rsidRPr="008D7F7B">
        <w:rPr>
          <w:rFonts w:ascii="Arial" w:hAnsi="Arial" w:cs="Arial"/>
          <w:bCs/>
          <w:spacing w:val="-6"/>
          <w:sz w:val="22"/>
          <w:szCs w:val="22"/>
        </w:rPr>
        <w:t xml:space="preserve"> nebudou přiznána žádná práva na náhradu nákladů spojených s účastí v zadávacím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řízení</w:t>
      </w:r>
      <w:r>
        <w:rPr>
          <w:rFonts w:ascii="Arial" w:hAnsi="Arial" w:cs="Arial"/>
          <w:bCs/>
          <w:sz w:val="22"/>
          <w:szCs w:val="22"/>
        </w:rPr>
        <w:t>.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</w:t>
      </w:r>
    </w:p>
    <w:p w:rsidR="00722883" w:rsidRPr="00326363" w:rsidRDefault="00722883" w:rsidP="00722883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326363">
        <w:rPr>
          <w:rFonts w:ascii="Arial" w:hAnsi="Arial" w:cs="Arial"/>
          <w:sz w:val="22"/>
          <w:szCs w:val="22"/>
        </w:rPr>
        <w:t xml:space="preserve"> závazně použije dokument</w:t>
      </w:r>
      <w:r>
        <w:rPr>
          <w:rFonts w:ascii="Arial" w:hAnsi="Arial" w:cs="Arial"/>
          <w:sz w:val="22"/>
          <w:szCs w:val="22"/>
        </w:rPr>
        <w:t>y</w:t>
      </w:r>
      <w:r w:rsidRPr="00326363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722883" w:rsidRPr="00326363" w:rsidRDefault="00722883" w:rsidP="00722883">
      <w:pPr>
        <w:numPr>
          <w:ilvl w:val="0"/>
          <w:numId w:val="7"/>
        </w:numPr>
        <w:tabs>
          <w:tab w:val="num" w:pos="426"/>
        </w:tabs>
        <w:spacing w:line="288" w:lineRule="auto"/>
        <w:ind w:left="1276"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t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>itulní list nabídky</w:t>
      </w:r>
    </w:p>
    <w:p w:rsidR="00722883" w:rsidRPr="00722883" w:rsidRDefault="00722883" w:rsidP="00722883">
      <w:pPr>
        <w:numPr>
          <w:ilvl w:val="0"/>
          <w:numId w:val="7"/>
        </w:numPr>
        <w:tabs>
          <w:tab w:val="num" w:pos="426"/>
        </w:tabs>
        <w:spacing w:line="288" w:lineRule="auto"/>
        <w:ind w:left="1276"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22883">
        <w:rPr>
          <w:rFonts w:ascii="Arial" w:hAnsi="Arial" w:cs="Arial"/>
          <w:b/>
          <w:bCs/>
          <w:iCs/>
          <w:sz w:val="22"/>
          <w:szCs w:val="22"/>
        </w:rPr>
        <w:t xml:space="preserve">krycí list nabídky </w:t>
      </w:r>
      <w:r w:rsidRPr="00722883">
        <w:rPr>
          <w:rFonts w:ascii="Arial" w:hAnsi="Arial" w:cs="Arial"/>
          <w:bCs/>
          <w:iCs/>
          <w:sz w:val="22"/>
          <w:szCs w:val="22"/>
        </w:rPr>
        <w:t>(pro sestavení krycího listu dodavatel závazně použije přílohu zadávací dokumentace – krycí list nabídky. Na krycím listu budou uvedeny následující údaje: název veřejné zakázky, základní identifikační údaje zadavatele a dodavatele včetně osob zmocněných k dalším jednáním)</w:t>
      </w:r>
      <w:r w:rsidRPr="00722883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:rsidR="00722883" w:rsidRPr="00326363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d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Cs/>
          <w:sz w:val="22"/>
          <w:szCs w:val="22"/>
        </w:rPr>
        <w:t>dodavatel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 prokáže splnění kvalifikace</w:t>
      </w:r>
    </w:p>
    <w:p w:rsidR="00722883" w:rsidRPr="00326363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n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ávrh příkazní smlouvy </w:t>
      </w:r>
    </w:p>
    <w:p w:rsidR="00722883" w:rsidRPr="00326363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n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>ávrh platebního kalendáře v členění po měsících vč. kalkulace odměny</w:t>
      </w:r>
    </w:p>
    <w:p w:rsidR="00722883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>statní požadavky zadavatele</w:t>
      </w:r>
    </w:p>
    <w:p w:rsidR="00CB1A8B" w:rsidRDefault="00CB1A8B" w:rsidP="00CB1A8B">
      <w:pPr>
        <w:spacing w:line="288" w:lineRule="auto"/>
        <w:ind w:left="1287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CB1A8B" w:rsidRDefault="00CB1A8B" w:rsidP="00CB1A8B">
      <w:pPr>
        <w:spacing w:line="288" w:lineRule="auto"/>
        <w:ind w:left="1287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CB1A8B" w:rsidRPr="00326363" w:rsidRDefault="00CB1A8B" w:rsidP="00CB1A8B">
      <w:pPr>
        <w:spacing w:line="288" w:lineRule="auto"/>
        <w:ind w:left="1287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7B0FA8" w:rsidRPr="00F33912" w:rsidRDefault="00D564D0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7B0FA8" w:rsidRPr="00F33912">
        <w:rPr>
          <w:rFonts w:ascii="Arial" w:hAnsi="Arial" w:cs="Arial"/>
          <w:sz w:val="22"/>
          <w:szCs w:val="22"/>
        </w:rPr>
        <w:t>nformace</w:t>
      </w:r>
      <w:r w:rsidR="000F1844">
        <w:rPr>
          <w:rFonts w:ascii="Arial" w:hAnsi="Arial" w:cs="Arial"/>
          <w:sz w:val="22"/>
          <w:szCs w:val="22"/>
        </w:rPr>
        <w:t xml:space="preserve"> o možnosti vyžádat si </w:t>
      </w:r>
      <w:r w:rsidR="007B0FA8" w:rsidRPr="00F33912">
        <w:rPr>
          <w:rFonts w:ascii="Arial" w:hAnsi="Arial" w:cs="Arial"/>
          <w:sz w:val="22"/>
          <w:szCs w:val="22"/>
        </w:rPr>
        <w:t>dokumentaci</w:t>
      </w:r>
      <w:r w:rsidR="00721443" w:rsidRPr="00F33912">
        <w:rPr>
          <w:rFonts w:ascii="Arial" w:hAnsi="Arial" w:cs="Arial"/>
          <w:sz w:val="22"/>
          <w:szCs w:val="22"/>
        </w:rPr>
        <w:t xml:space="preserve"> </w:t>
      </w:r>
      <w:r w:rsidR="000F1844">
        <w:rPr>
          <w:rFonts w:ascii="Arial" w:hAnsi="Arial" w:cs="Arial"/>
          <w:sz w:val="22"/>
          <w:szCs w:val="22"/>
        </w:rPr>
        <w:t xml:space="preserve">zadávacího řízení </w:t>
      </w:r>
      <w:r w:rsidR="00721443" w:rsidRPr="00F33912">
        <w:rPr>
          <w:rFonts w:ascii="Arial" w:hAnsi="Arial" w:cs="Arial"/>
          <w:sz w:val="22"/>
          <w:szCs w:val="22"/>
        </w:rPr>
        <w:t>a</w:t>
      </w:r>
      <w:r w:rsidR="000F1844">
        <w:rPr>
          <w:rFonts w:ascii="Arial" w:hAnsi="Arial" w:cs="Arial"/>
          <w:sz w:val="22"/>
          <w:szCs w:val="22"/>
        </w:rPr>
        <w:t xml:space="preserve"> dodatečné </w:t>
      </w:r>
      <w:proofErr w:type="gramStart"/>
      <w:r w:rsidR="000F1844">
        <w:rPr>
          <w:rFonts w:ascii="Arial" w:hAnsi="Arial" w:cs="Arial"/>
          <w:sz w:val="22"/>
          <w:szCs w:val="22"/>
        </w:rPr>
        <w:t>informace k</w:t>
      </w:r>
      <w:r w:rsidR="00722883">
        <w:rPr>
          <w:rFonts w:ascii="Arial" w:hAnsi="Arial" w:cs="Arial"/>
          <w:sz w:val="22"/>
          <w:szCs w:val="22"/>
        </w:rPr>
        <w:t> zadávacího dokumentaci</w:t>
      </w:r>
      <w:proofErr w:type="gramEnd"/>
    </w:p>
    <w:p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1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 xml:space="preserve">tvoří </w:t>
      </w:r>
      <w:r>
        <w:rPr>
          <w:rFonts w:ascii="Arial" w:hAnsi="Arial" w:cs="Arial"/>
          <w:sz w:val="22"/>
          <w:szCs w:val="22"/>
        </w:rPr>
        <w:t>Výzva k podání nabídek a základní údaje zadávací d</w:t>
      </w:r>
      <w:r w:rsidRPr="00A02A76">
        <w:rPr>
          <w:rFonts w:ascii="Arial" w:hAnsi="Arial" w:cs="Arial"/>
          <w:sz w:val="22"/>
          <w:szCs w:val="22"/>
        </w:rPr>
        <w:t xml:space="preserve">okumentace veřejné zakázky na služby a </w:t>
      </w:r>
      <w:r w:rsidRPr="00A02A76">
        <w:rPr>
          <w:rFonts w:ascii="Arial" w:hAnsi="Arial" w:cs="Arial"/>
          <w:b/>
          <w:sz w:val="22"/>
          <w:szCs w:val="22"/>
        </w:rPr>
        <w:t>přílohy: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čestné</w:t>
      </w:r>
      <w:r w:rsidRPr="00F33912">
        <w:t xml:space="preserve"> prohlášení </w:t>
      </w:r>
      <w:r>
        <w:t>–</w:t>
      </w:r>
      <w:r w:rsidRPr="00F33912">
        <w:t xml:space="preserve"> vzor</w:t>
      </w:r>
    </w:p>
    <w:p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seznam</w:t>
      </w:r>
      <w:r w:rsidRPr="00F33912">
        <w:t xml:space="preserve"> významných služeb </w:t>
      </w:r>
      <w:r>
        <w:t>–</w:t>
      </w:r>
      <w:r w:rsidRPr="00F33912">
        <w:t xml:space="preserve"> vzor</w:t>
      </w:r>
    </w:p>
    <w:p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návrh 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</w:p>
    <w:p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:rsidR="00722883" w:rsidRDefault="00722883" w:rsidP="00722883">
      <w:pPr>
        <w:pStyle w:val="Bntext2"/>
        <w:tabs>
          <w:tab w:val="clear" w:pos="-1560"/>
        </w:tabs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 xml:space="preserve">adavateli dodatečné informace k zadávací </w:t>
      </w:r>
      <w:r w:rsidRPr="00F33912">
        <w:t>dokumentaci</w:t>
      </w:r>
      <w:r w:rsidRPr="00373B19">
        <w:rPr>
          <w:spacing w:val="-4"/>
        </w:rPr>
        <w:t xml:space="preserve">. Písemná žádost musí být zadavateli doručena nejpozději </w:t>
      </w:r>
      <w:r>
        <w:rPr>
          <w:spacing w:val="-4"/>
        </w:rPr>
        <w:t>4 pracovní dny</w:t>
      </w:r>
      <w:r w:rsidRPr="00373B19">
        <w:rPr>
          <w:spacing w:val="-4"/>
        </w:rPr>
        <w:t xml:space="preserve"> před uplynutím</w:t>
      </w:r>
      <w:r w:rsidRPr="00F33912">
        <w:t xml:space="preserve"> lhůty pro podání nabídek. </w:t>
      </w:r>
    </w:p>
    <w:p w:rsidR="002D2149" w:rsidRPr="00F33912" w:rsidRDefault="002D2149" w:rsidP="00B87F60">
      <w:pPr>
        <w:pStyle w:val="bntext"/>
        <w:spacing w:line="288" w:lineRule="auto"/>
        <w:rPr>
          <w:i/>
          <w:szCs w:val="22"/>
        </w:rPr>
      </w:pPr>
    </w:p>
    <w:p w:rsidR="00722883" w:rsidRPr="00F33912" w:rsidRDefault="00722883" w:rsidP="00722883">
      <w:pPr>
        <w:pStyle w:val="Bntext2"/>
        <w:spacing w:before="120" w:line="288" w:lineRule="auto"/>
        <w:ind w:left="0"/>
      </w:pPr>
      <w:r w:rsidRPr="00F33912">
        <w:t>Adresa pro doručení:</w:t>
      </w:r>
    </w:p>
    <w:p w:rsidR="00722883" w:rsidRPr="00326363" w:rsidRDefault="00722883" w:rsidP="00722883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>Krajský úřad Kraje Vysočina, Odbor dopravy a silničního hospodářství, Žižkova 1882/57, 587 33 Jihlava</w:t>
      </w:r>
    </w:p>
    <w:p w:rsidR="00722883" w:rsidRPr="00326363" w:rsidRDefault="00722883" w:rsidP="00722883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Kontaktní osoba: Bc. Lenka Procházková, kancelář č. C 2.28, tel. 564 602 378, e-mail: prochazkova.l@kr-vysocina.cz. </w:t>
      </w:r>
    </w:p>
    <w:p w:rsid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A4C0C">
        <w:rPr>
          <w:rFonts w:ascii="Arial" w:hAnsi="Arial" w:cs="Arial"/>
          <w:spacing w:val="6"/>
          <w:sz w:val="22"/>
          <w:szCs w:val="22"/>
        </w:rPr>
        <w:t>Zadavatel může poskytnout dodatečné informace k zadávacím podmínkám i</w:t>
      </w:r>
      <w:r w:rsidRPr="001A4C0C">
        <w:rPr>
          <w:rFonts w:ascii="Arial" w:hAnsi="Arial" w:cs="Arial"/>
          <w:spacing w:val="4"/>
          <w:sz w:val="22"/>
          <w:szCs w:val="22"/>
        </w:rPr>
        <w:t xml:space="preserve">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Datum, hodina a místo </w:t>
      </w:r>
      <w:r w:rsidR="00FD4EB6" w:rsidRPr="00F33912">
        <w:rPr>
          <w:rFonts w:ascii="Arial" w:hAnsi="Arial" w:cs="Arial"/>
          <w:sz w:val="22"/>
          <w:szCs w:val="22"/>
        </w:rPr>
        <w:t>pro podání</w:t>
      </w:r>
      <w:r w:rsidRPr="00F33912">
        <w:rPr>
          <w:rFonts w:ascii="Arial" w:hAnsi="Arial" w:cs="Arial"/>
          <w:sz w:val="22"/>
          <w:szCs w:val="22"/>
        </w:rPr>
        <w:t xml:space="preserve"> nabídek</w:t>
      </w:r>
    </w:p>
    <w:p w:rsidR="007B0FA8" w:rsidRPr="00715BAB" w:rsidRDefault="007B0FA8" w:rsidP="00C62C2E">
      <w:pPr>
        <w:pStyle w:val="bntext"/>
        <w:spacing w:before="120" w:line="288" w:lineRule="auto"/>
        <w:rPr>
          <w:b/>
          <w:bCs/>
          <w:szCs w:val="22"/>
        </w:rPr>
      </w:pPr>
      <w:r w:rsidRPr="00F33912">
        <w:rPr>
          <w:szCs w:val="22"/>
        </w:rPr>
        <w:t xml:space="preserve">Lhůta pro </w:t>
      </w:r>
      <w:r w:rsidR="004168F7" w:rsidRPr="00710C5C">
        <w:rPr>
          <w:szCs w:val="22"/>
        </w:rPr>
        <w:t>podání</w:t>
      </w:r>
      <w:r w:rsidRPr="00710C5C">
        <w:rPr>
          <w:szCs w:val="22"/>
        </w:rPr>
        <w:t xml:space="preserve"> </w:t>
      </w:r>
      <w:r w:rsidRPr="00715BAB">
        <w:rPr>
          <w:szCs w:val="22"/>
        </w:rPr>
        <w:t xml:space="preserve">nabídky </w:t>
      </w:r>
      <w:r w:rsidR="00117CCE" w:rsidRPr="00715BAB">
        <w:rPr>
          <w:szCs w:val="22"/>
        </w:rPr>
        <w:t>je stanovena</w:t>
      </w:r>
      <w:r w:rsidRPr="00715BAB">
        <w:rPr>
          <w:szCs w:val="22"/>
        </w:rPr>
        <w:t xml:space="preserve"> </w:t>
      </w:r>
      <w:r w:rsidR="00A400F6" w:rsidRPr="00715BAB">
        <w:rPr>
          <w:b/>
          <w:bCs/>
          <w:szCs w:val="22"/>
        </w:rPr>
        <w:t>do</w:t>
      </w:r>
      <w:r w:rsidR="00A400F6" w:rsidRPr="00715BAB">
        <w:rPr>
          <w:b/>
          <w:szCs w:val="22"/>
        </w:rPr>
        <w:t xml:space="preserve"> </w:t>
      </w:r>
      <w:r w:rsidR="00D564D0">
        <w:rPr>
          <w:b/>
          <w:szCs w:val="22"/>
        </w:rPr>
        <w:t>2</w:t>
      </w:r>
      <w:r w:rsidR="00D375D5">
        <w:rPr>
          <w:b/>
          <w:szCs w:val="22"/>
        </w:rPr>
        <w:t>6</w:t>
      </w:r>
      <w:bookmarkStart w:id="1" w:name="_GoBack"/>
      <w:bookmarkEnd w:id="1"/>
      <w:r w:rsidR="00D407F3">
        <w:rPr>
          <w:b/>
          <w:szCs w:val="22"/>
        </w:rPr>
        <w:t>. 2</w:t>
      </w:r>
      <w:r w:rsidR="0078310D">
        <w:rPr>
          <w:b/>
          <w:szCs w:val="22"/>
        </w:rPr>
        <w:t>. 2018</w:t>
      </w:r>
      <w:r w:rsidR="00A400F6" w:rsidRPr="00715BAB">
        <w:rPr>
          <w:b/>
          <w:szCs w:val="22"/>
        </w:rPr>
        <w:t xml:space="preserve"> </w:t>
      </w:r>
      <w:r w:rsidR="00A400F6" w:rsidRPr="00715BAB">
        <w:rPr>
          <w:b/>
          <w:bCs/>
          <w:szCs w:val="22"/>
        </w:rPr>
        <w:t xml:space="preserve">do </w:t>
      </w:r>
      <w:r w:rsidR="00A400F6" w:rsidRPr="00715BAB">
        <w:rPr>
          <w:b/>
          <w:szCs w:val="22"/>
        </w:rPr>
        <w:t>1</w:t>
      </w:r>
      <w:r w:rsidR="00343199">
        <w:rPr>
          <w:b/>
          <w:szCs w:val="22"/>
        </w:rPr>
        <w:t>2</w:t>
      </w:r>
      <w:r w:rsidR="00A400F6" w:rsidRPr="00715BAB">
        <w:rPr>
          <w:b/>
          <w:szCs w:val="22"/>
        </w:rPr>
        <w:t>:00</w:t>
      </w:r>
      <w:r w:rsidR="00A400F6" w:rsidRPr="00715BAB">
        <w:rPr>
          <w:b/>
          <w:bCs/>
          <w:szCs w:val="22"/>
        </w:rPr>
        <w:t xml:space="preserve"> hod.</w:t>
      </w:r>
    </w:p>
    <w:p w:rsidR="00B26303" w:rsidRPr="00343199" w:rsidRDefault="00B26303" w:rsidP="00B26303">
      <w:pPr>
        <w:pStyle w:val="bntext"/>
        <w:spacing w:before="120" w:line="288" w:lineRule="auto"/>
        <w:rPr>
          <w:szCs w:val="22"/>
        </w:rPr>
      </w:pPr>
      <w:r w:rsidRPr="00343199">
        <w:rPr>
          <w:szCs w:val="22"/>
        </w:rPr>
        <w:t>Nabídk</w:t>
      </w:r>
      <w:r w:rsidR="00A56FC4">
        <w:rPr>
          <w:szCs w:val="22"/>
        </w:rPr>
        <w:t>u</w:t>
      </w:r>
      <w:r w:rsidRPr="00343199">
        <w:rPr>
          <w:szCs w:val="22"/>
        </w:rPr>
        <w:t xml:space="preserve"> je možné doručit poštou nebo osobně každý pracovní den na podateln</w:t>
      </w:r>
      <w:r w:rsidR="00954F1D" w:rsidRPr="00343199">
        <w:rPr>
          <w:szCs w:val="22"/>
        </w:rPr>
        <w:t>u</w:t>
      </w:r>
      <w:r w:rsidRPr="00343199">
        <w:rPr>
          <w:szCs w:val="22"/>
        </w:rPr>
        <w:t xml:space="preserve"> zadavatele na adrese: Krajský úřad Kraje Vysočina, Žižkova </w:t>
      </w:r>
      <w:r w:rsidR="001A4C0C" w:rsidRPr="00343199">
        <w:rPr>
          <w:szCs w:val="22"/>
        </w:rPr>
        <w:t>1882/</w:t>
      </w:r>
      <w:r w:rsidR="00954F1D" w:rsidRPr="00343199">
        <w:rPr>
          <w:szCs w:val="22"/>
        </w:rPr>
        <w:t xml:space="preserve">57, 587 33 Jihlava, </w:t>
      </w:r>
      <w:r w:rsidRPr="00343199">
        <w:rPr>
          <w:szCs w:val="22"/>
        </w:rPr>
        <w:t xml:space="preserve">v době od 8.00 hod. do 13.00 hod., v pondělí a ve středu </w:t>
      </w:r>
      <w:r w:rsidR="00954F1D" w:rsidRPr="00343199">
        <w:rPr>
          <w:szCs w:val="22"/>
        </w:rPr>
        <w:t>od 8.00 hod. do 17.00 hod.</w:t>
      </w:r>
      <w:r w:rsidRPr="00343199">
        <w:rPr>
          <w:szCs w:val="22"/>
        </w:rPr>
        <w:t xml:space="preserve">  </w:t>
      </w:r>
    </w:p>
    <w:p w:rsidR="00281FAD" w:rsidRPr="00CB1A8B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:rsidR="0086773C" w:rsidRPr="00F33912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 xml:space="preserve">. Účastníkům,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:rsidR="00281FAD" w:rsidRPr="00CB1A8B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:rsidR="007B0FA8" w:rsidRPr="00506751" w:rsidRDefault="00343199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:rsidR="00CB1A8B" w:rsidRPr="00F33912" w:rsidRDefault="00CB1A8B" w:rsidP="00CB1A8B">
      <w:pPr>
        <w:pStyle w:val="bntext"/>
        <w:tabs>
          <w:tab w:val="clear" w:pos="1418"/>
        </w:tabs>
        <w:spacing w:line="288" w:lineRule="auto"/>
        <w:ind w:left="426"/>
        <w:rPr>
          <w:szCs w:val="22"/>
        </w:rPr>
      </w:pPr>
    </w:p>
    <w:p w:rsidR="007B0FA8" w:rsidRPr="00F33912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 xml:space="preserve">Nabídky, které budou doručeny po uplynutí lhůty pro podání nabídek, nebudou otevřeny. </w:t>
      </w:r>
      <w:r w:rsidRPr="00F41815">
        <w:rPr>
          <w:spacing w:val="-6"/>
          <w:szCs w:val="22"/>
        </w:rPr>
        <w:t xml:space="preserve">Zadavatel bezodkladně vyrozumí </w:t>
      </w:r>
      <w:r w:rsidR="00343199">
        <w:rPr>
          <w:spacing w:val="-6"/>
          <w:szCs w:val="22"/>
        </w:rPr>
        <w:t>dodavatel</w:t>
      </w:r>
      <w:r w:rsidR="00DA4151" w:rsidRPr="00F41815">
        <w:rPr>
          <w:spacing w:val="-6"/>
          <w:szCs w:val="22"/>
        </w:rPr>
        <w:t>e</w:t>
      </w:r>
      <w:r w:rsidRPr="00F41815">
        <w:rPr>
          <w:spacing w:val="-6"/>
          <w:szCs w:val="22"/>
        </w:rPr>
        <w:t xml:space="preserve"> o tom, že jeho nabídka byla podána po uplynutí lhůty</w:t>
      </w:r>
      <w:r w:rsidRPr="00F33912">
        <w:rPr>
          <w:szCs w:val="22"/>
        </w:rPr>
        <w:t xml:space="preserve"> pro podání nabídek.</w:t>
      </w:r>
    </w:p>
    <w:p w:rsidR="00720050" w:rsidRPr="00F33912" w:rsidRDefault="00343199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:rsidR="00D90455" w:rsidRDefault="00D90455" w:rsidP="00D90455">
      <w:pPr>
        <w:pStyle w:val="bntext"/>
        <w:spacing w:line="288" w:lineRule="auto"/>
        <w:ind w:left="714"/>
        <w:rPr>
          <w:szCs w:val="22"/>
        </w:rPr>
      </w:pPr>
    </w:p>
    <w:p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:rsidR="008F33FB" w:rsidRPr="00F33912" w:rsidRDefault="008F33FB" w:rsidP="008F33FB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Veškeré obchodní podmínky (vč. platebních podmínek) jsou obsaženy v př</w:t>
      </w:r>
      <w:r w:rsidR="00517882">
        <w:rPr>
          <w:szCs w:val="22"/>
        </w:rPr>
        <w:t xml:space="preserve">íloze dokumentace </w:t>
      </w:r>
      <w:r w:rsidR="00517882" w:rsidRPr="002E71FB">
        <w:rPr>
          <w:spacing w:val="-4"/>
          <w:szCs w:val="22"/>
        </w:rPr>
        <w:t xml:space="preserve">zadávacího řízení </w:t>
      </w:r>
      <w:r w:rsidR="002E71FB">
        <w:rPr>
          <w:spacing w:val="-4"/>
          <w:szCs w:val="22"/>
        </w:rPr>
        <w:t>(návrh</w:t>
      </w:r>
      <w:r w:rsidRPr="002E71FB">
        <w:rPr>
          <w:spacing w:val="-4"/>
          <w:szCs w:val="22"/>
        </w:rPr>
        <w:t xml:space="preserve"> </w:t>
      </w:r>
      <w:r w:rsidR="002E71FB">
        <w:rPr>
          <w:spacing w:val="-4"/>
          <w:szCs w:val="22"/>
        </w:rPr>
        <w:t>příkazní</w:t>
      </w:r>
      <w:r w:rsidR="002E71FB" w:rsidRPr="002E71FB">
        <w:rPr>
          <w:spacing w:val="-4"/>
          <w:szCs w:val="22"/>
        </w:rPr>
        <w:t xml:space="preserve"> sml</w:t>
      </w:r>
      <w:r w:rsidR="002E71FB">
        <w:rPr>
          <w:spacing w:val="-4"/>
          <w:szCs w:val="22"/>
        </w:rPr>
        <w:t>o</w:t>
      </w:r>
      <w:r w:rsidR="002E71FB" w:rsidRPr="002E71FB">
        <w:rPr>
          <w:spacing w:val="-4"/>
          <w:szCs w:val="22"/>
        </w:rPr>
        <w:t>uv</w:t>
      </w:r>
      <w:r w:rsidR="00755A34">
        <w:rPr>
          <w:spacing w:val="-4"/>
          <w:szCs w:val="22"/>
        </w:rPr>
        <w:t>y</w:t>
      </w:r>
      <w:r w:rsidRPr="002E71FB">
        <w:rPr>
          <w:spacing w:val="-4"/>
          <w:szCs w:val="22"/>
        </w:rPr>
        <w:t>). Smlouva bude uzavřena podle § 2430 a násl., zákona</w:t>
      </w:r>
      <w:r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Pr="00F33912">
        <w:rPr>
          <w:szCs w:val="22"/>
        </w:rPr>
        <w:t xml:space="preserve">., občanský zákoník. </w:t>
      </w:r>
    </w:p>
    <w:p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</w:t>
      </w:r>
      <w:r w:rsidR="008F33FB" w:rsidRPr="00F33912">
        <w:rPr>
          <w:szCs w:val="22"/>
        </w:rPr>
        <w:t xml:space="preserve">dokumentací </w:t>
      </w:r>
      <w:r w:rsidR="00616897">
        <w:rPr>
          <w:szCs w:val="22"/>
        </w:rPr>
        <w:t xml:space="preserve">zadávacího řízení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objednatele.</w:t>
      </w:r>
    </w:p>
    <w:p w:rsidR="008F33FB" w:rsidRPr="00F33912" w:rsidRDefault="008F33FB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343199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 w:rsidR="0053370D"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dokumentací. </w:t>
      </w:r>
    </w:p>
    <w:p w:rsidR="008F33FB" w:rsidRPr="00F33912" w:rsidRDefault="00F44120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44120">
        <w:rPr>
          <w:rFonts w:ascii="Arial" w:hAnsi="Arial" w:cs="Arial"/>
          <w:sz w:val="22"/>
          <w:szCs w:val="22"/>
        </w:rPr>
        <w:t>Odpovědi dodavatele, se kterým bude možno uzavřít smlou</w:t>
      </w:r>
      <w:r>
        <w:rPr>
          <w:rFonts w:ascii="Arial" w:hAnsi="Arial" w:cs="Arial"/>
          <w:sz w:val="22"/>
          <w:szCs w:val="22"/>
        </w:rPr>
        <w:t xml:space="preserve">vu, </w:t>
      </w:r>
      <w:r w:rsidRPr="00F44120">
        <w:rPr>
          <w:rFonts w:ascii="Arial" w:hAnsi="Arial" w:cs="Arial"/>
          <w:sz w:val="22"/>
          <w:szCs w:val="22"/>
        </w:rPr>
        <w:t xml:space="preserve">s dodatkem nebo odchylkou, které podstatně nemění obchodní podmínky, učiněné před podpisem </w:t>
      </w:r>
      <w:r w:rsidR="00DF7501">
        <w:rPr>
          <w:rFonts w:ascii="Arial" w:hAnsi="Arial" w:cs="Arial"/>
          <w:sz w:val="22"/>
          <w:szCs w:val="22"/>
        </w:rPr>
        <w:t>příkazní smlouvy</w:t>
      </w:r>
      <w:r w:rsidRPr="00F44120">
        <w:rPr>
          <w:rFonts w:ascii="Arial" w:hAnsi="Arial" w:cs="Arial"/>
          <w:sz w:val="22"/>
          <w:szCs w:val="22"/>
        </w:rPr>
        <w:t xml:space="preserve">, nebudou </w:t>
      </w:r>
      <w:r w:rsidRPr="00F44120">
        <w:rPr>
          <w:rFonts w:ascii="Arial" w:hAnsi="Arial" w:cs="Arial"/>
          <w:spacing w:val="-4"/>
          <w:sz w:val="22"/>
          <w:szCs w:val="22"/>
        </w:rPr>
        <w:t>považovány za přijetí nabídky, i když zadavatel bez zbytečného odkladu takové přijetí neodmítne.</w:t>
      </w:r>
    </w:p>
    <w:p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343199" w:rsidRDefault="00343199" w:rsidP="00343199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343199" w:rsidRDefault="00343199" w:rsidP="00343199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BF7039" w:rsidRPr="00C62C2E" w:rsidRDefault="00343199" w:rsidP="00343199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BF7039" w:rsidRPr="00C62C2E" w:rsidSect="00CB1A8B">
      <w:footerReference w:type="default" r:id="rId12"/>
      <w:pgSz w:w="11906" w:h="16838"/>
      <w:pgMar w:top="964" w:right="1247" w:bottom="96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E5C" w:rsidRDefault="00693E5C">
      <w:r>
        <w:separator/>
      </w:r>
    </w:p>
  </w:endnote>
  <w:endnote w:type="continuationSeparator" w:id="0">
    <w:p w:rsidR="00693E5C" w:rsidRDefault="0069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73CA6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73CA6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E5C" w:rsidRDefault="00693E5C">
      <w:r>
        <w:separator/>
      </w:r>
    </w:p>
  </w:footnote>
  <w:footnote w:type="continuationSeparator" w:id="0">
    <w:p w:rsidR="00693E5C" w:rsidRDefault="0069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3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29"/>
  </w:num>
  <w:num w:numId="4">
    <w:abstractNumId w:val="22"/>
  </w:num>
  <w:num w:numId="5">
    <w:abstractNumId w:val="10"/>
  </w:num>
  <w:num w:numId="6">
    <w:abstractNumId w:val="16"/>
  </w:num>
  <w:num w:numId="7">
    <w:abstractNumId w:val="30"/>
  </w:num>
  <w:num w:numId="8">
    <w:abstractNumId w:val="26"/>
  </w:num>
  <w:num w:numId="9">
    <w:abstractNumId w:val="11"/>
  </w:num>
  <w:num w:numId="10">
    <w:abstractNumId w:val="21"/>
  </w:num>
  <w:num w:numId="11">
    <w:abstractNumId w:val="24"/>
  </w:num>
  <w:num w:numId="12">
    <w:abstractNumId w:val="17"/>
  </w:num>
  <w:num w:numId="13">
    <w:abstractNumId w:val="13"/>
  </w:num>
  <w:num w:numId="14">
    <w:abstractNumId w:val="15"/>
  </w:num>
  <w:num w:numId="15">
    <w:abstractNumId w:val="19"/>
  </w:num>
  <w:num w:numId="16">
    <w:abstractNumId w:val="9"/>
  </w:num>
  <w:num w:numId="17">
    <w:abstractNumId w:val="2"/>
  </w:num>
  <w:num w:numId="18">
    <w:abstractNumId w:val="4"/>
  </w:num>
  <w:num w:numId="19">
    <w:abstractNumId w:val="6"/>
  </w:num>
  <w:num w:numId="20">
    <w:abstractNumId w:val="3"/>
  </w:num>
  <w:num w:numId="21">
    <w:abstractNumId w:val="0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"/>
  </w:num>
  <w:num w:numId="25">
    <w:abstractNumId w:val="8"/>
  </w:num>
  <w:num w:numId="26">
    <w:abstractNumId w:val="12"/>
  </w:num>
  <w:num w:numId="27">
    <w:abstractNumId w:val="4"/>
  </w:num>
  <w:num w:numId="28">
    <w:abstractNumId w:val="7"/>
  </w:num>
  <w:num w:numId="29">
    <w:abstractNumId w:val="28"/>
  </w:num>
  <w:num w:numId="30">
    <w:abstractNumId w:val="27"/>
  </w:num>
  <w:num w:numId="3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6B6A"/>
    <w:rsid w:val="00006CA0"/>
    <w:rsid w:val="00011C33"/>
    <w:rsid w:val="0001672C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3BF5"/>
    <w:rsid w:val="000A699B"/>
    <w:rsid w:val="000A7234"/>
    <w:rsid w:val="000B6EA7"/>
    <w:rsid w:val="000B7BF6"/>
    <w:rsid w:val="000C16D4"/>
    <w:rsid w:val="000C1858"/>
    <w:rsid w:val="000C6868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7303"/>
    <w:rsid w:val="00117CCE"/>
    <w:rsid w:val="0012020C"/>
    <w:rsid w:val="001216C8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781F"/>
    <w:rsid w:val="00184CE7"/>
    <w:rsid w:val="00187879"/>
    <w:rsid w:val="001924DA"/>
    <w:rsid w:val="00192FEA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6BA4"/>
    <w:rsid w:val="0026124B"/>
    <w:rsid w:val="00265BCA"/>
    <w:rsid w:val="00271947"/>
    <w:rsid w:val="00275E85"/>
    <w:rsid w:val="00276421"/>
    <w:rsid w:val="00281FAD"/>
    <w:rsid w:val="002861E4"/>
    <w:rsid w:val="00286A2A"/>
    <w:rsid w:val="002878C3"/>
    <w:rsid w:val="00290348"/>
    <w:rsid w:val="002922C6"/>
    <w:rsid w:val="00293BB5"/>
    <w:rsid w:val="002A2A27"/>
    <w:rsid w:val="002A61F2"/>
    <w:rsid w:val="002A6205"/>
    <w:rsid w:val="002B02B5"/>
    <w:rsid w:val="002B0361"/>
    <w:rsid w:val="002B42CD"/>
    <w:rsid w:val="002B57E8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307E"/>
    <w:rsid w:val="003336ED"/>
    <w:rsid w:val="00335056"/>
    <w:rsid w:val="00335F6A"/>
    <w:rsid w:val="0033725F"/>
    <w:rsid w:val="0033730F"/>
    <w:rsid w:val="00341F96"/>
    <w:rsid w:val="0034233D"/>
    <w:rsid w:val="00343199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A25"/>
    <w:rsid w:val="00372FA9"/>
    <w:rsid w:val="00373B19"/>
    <w:rsid w:val="00374B1F"/>
    <w:rsid w:val="00376327"/>
    <w:rsid w:val="00377FB9"/>
    <w:rsid w:val="0038301D"/>
    <w:rsid w:val="0038319F"/>
    <w:rsid w:val="00384FBD"/>
    <w:rsid w:val="00392165"/>
    <w:rsid w:val="00397B41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8B0"/>
    <w:rsid w:val="00452BC3"/>
    <w:rsid w:val="00453F0F"/>
    <w:rsid w:val="00455F59"/>
    <w:rsid w:val="00462CD1"/>
    <w:rsid w:val="00464019"/>
    <w:rsid w:val="00465057"/>
    <w:rsid w:val="00470D59"/>
    <w:rsid w:val="004728D7"/>
    <w:rsid w:val="00473605"/>
    <w:rsid w:val="0047579F"/>
    <w:rsid w:val="00477EE9"/>
    <w:rsid w:val="00481283"/>
    <w:rsid w:val="00484A1B"/>
    <w:rsid w:val="004858DD"/>
    <w:rsid w:val="004928A1"/>
    <w:rsid w:val="00492CDB"/>
    <w:rsid w:val="00492D67"/>
    <w:rsid w:val="00495B48"/>
    <w:rsid w:val="004A24BB"/>
    <w:rsid w:val="004A2E74"/>
    <w:rsid w:val="004A2FC7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767"/>
    <w:rsid w:val="005541D4"/>
    <w:rsid w:val="005574F7"/>
    <w:rsid w:val="005608C9"/>
    <w:rsid w:val="0056476E"/>
    <w:rsid w:val="00564962"/>
    <w:rsid w:val="00564B94"/>
    <w:rsid w:val="00567318"/>
    <w:rsid w:val="005676EB"/>
    <w:rsid w:val="00576CE1"/>
    <w:rsid w:val="00577B0B"/>
    <w:rsid w:val="005806C5"/>
    <w:rsid w:val="00584CC1"/>
    <w:rsid w:val="00585A24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F3D88"/>
    <w:rsid w:val="005F477C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C4E"/>
    <w:rsid w:val="00642E21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C"/>
    <w:rsid w:val="00693E5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F2293"/>
    <w:rsid w:val="006F52F7"/>
    <w:rsid w:val="006F5EB9"/>
    <w:rsid w:val="006F688E"/>
    <w:rsid w:val="006F748E"/>
    <w:rsid w:val="00705834"/>
    <w:rsid w:val="0070586A"/>
    <w:rsid w:val="00705F15"/>
    <w:rsid w:val="007074E4"/>
    <w:rsid w:val="00710C5C"/>
    <w:rsid w:val="00712AFE"/>
    <w:rsid w:val="0071309B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35C9F"/>
    <w:rsid w:val="00735F13"/>
    <w:rsid w:val="00740068"/>
    <w:rsid w:val="0074016A"/>
    <w:rsid w:val="00742BD8"/>
    <w:rsid w:val="00745355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2182"/>
    <w:rsid w:val="0083210E"/>
    <w:rsid w:val="008348D6"/>
    <w:rsid w:val="00836BF0"/>
    <w:rsid w:val="00836D37"/>
    <w:rsid w:val="00837836"/>
    <w:rsid w:val="0084050D"/>
    <w:rsid w:val="008419F9"/>
    <w:rsid w:val="00846945"/>
    <w:rsid w:val="00847888"/>
    <w:rsid w:val="00847A98"/>
    <w:rsid w:val="00850318"/>
    <w:rsid w:val="00854C8B"/>
    <w:rsid w:val="0085549E"/>
    <w:rsid w:val="008573A6"/>
    <w:rsid w:val="00860B64"/>
    <w:rsid w:val="00861912"/>
    <w:rsid w:val="00862F12"/>
    <w:rsid w:val="00863577"/>
    <w:rsid w:val="008664C7"/>
    <w:rsid w:val="0086773C"/>
    <w:rsid w:val="008679F1"/>
    <w:rsid w:val="00877059"/>
    <w:rsid w:val="00880C3A"/>
    <w:rsid w:val="008833B5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299A"/>
    <w:rsid w:val="00973CA6"/>
    <w:rsid w:val="00975B7A"/>
    <w:rsid w:val="0098240C"/>
    <w:rsid w:val="009935E9"/>
    <w:rsid w:val="0099557C"/>
    <w:rsid w:val="009A315E"/>
    <w:rsid w:val="009A5793"/>
    <w:rsid w:val="009A7DD4"/>
    <w:rsid w:val="009B00CF"/>
    <w:rsid w:val="009B1728"/>
    <w:rsid w:val="009B2813"/>
    <w:rsid w:val="009B47E0"/>
    <w:rsid w:val="009C00A9"/>
    <w:rsid w:val="009C18EC"/>
    <w:rsid w:val="009C28E5"/>
    <w:rsid w:val="009C2DE1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13DC7"/>
    <w:rsid w:val="00A13EA9"/>
    <w:rsid w:val="00A14A06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6FC4"/>
    <w:rsid w:val="00A570B6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635"/>
    <w:rsid w:val="00B26303"/>
    <w:rsid w:val="00B268DD"/>
    <w:rsid w:val="00B26C8C"/>
    <w:rsid w:val="00B30EDD"/>
    <w:rsid w:val="00B3264B"/>
    <w:rsid w:val="00B3673A"/>
    <w:rsid w:val="00B40D06"/>
    <w:rsid w:val="00B441B8"/>
    <w:rsid w:val="00B52171"/>
    <w:rsid w:val="00B5273E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50E0"/>
    <w:rsid w:val="00BF7039"/>
    <w:rsid w:val="00BF77A0"/>
    <w:rsid w:val="00C001F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94"/>
    <w:rsid w:val="00CB77B3"/>
    <w:rsid w:val="00CB7CF5"/>
    <w:rsid w:val="00CC282C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39AF"/>
    <w:rsid w:val="00CF5298"/>
    <w:rsid w:val="00CF6C78"/>
    <w:rsid w:val="00CF7643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5504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5565"/>
    <w:rsid w:val="00D564D0"/>
    <w:rsid w:val="00D602AF"/>
    <w:rsid w:val="00D602E5"/>
    <w:rsid w:val="00D6235A"/>
    <w:rsid w:val="00D62AA9"/>
    <w:rsid w:val="00D661E4"/>
    <w:rsid w:val="00D67674"/>
    <w:rsid w:val="00D74A47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5A67"/>
    <w:rsid w:val="00DE6A9D"/>
    <w:rsid w:val="00DF05EB"/>
    <w:rsid w:val="00DF28EF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76F5"/>
    <w:rsid w:val="00F732DB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k.kr-vysocina.cz/profile_display_111.htm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atulova.h@kr-vysocina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chazkova.l@kr-vysocina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7B14F-B36C-434E-A789-336E0C334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3037</Words>
  <Characters>18943</Characters>
  <Application>Microsoft Office Word</Application>
  <DocSecurity>0</DocSecurity>
  <Lines>157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21937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13</cp:revision>
  <cp:lastPrinted>2019-02-13T07:52:00Z</cp:lastPrinted>
  <dcterms:created xsi:type="dcterms:W3CDTF">2019-02-05T14:57:00Z</dcterms:created>
  <dcterms:modified xsi:type="dcterms:W3CDTF">2019-02-13T07:58:00Z</dcterms:modified>
</cp:coreProperties>
</file>